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1ECF" w:rsidRDefault="00DD5C67" w:rsidP="00FD1ECF">
      <w:pPr>
        <w:pStyle w:val="Exercisenumber"/>
      </w:pPr>
      <w:bookmarkStart w:id="0" w:name="_GoBack"/>
      <w:bookmarkEnd w:id="0"/>
      <w:r>
        <w:t>Chapter 9</w:t>
      </w:r>
      <w:r w:rsidR="0088714B">
        <w:t xml:space="preserve">: </w:t>
      </w:r>
      <w:r w:rsidR="002D0005">
        <w:t>Applying Excel</w:t>
      </w:r>
    </w:p>
    <w:p w:rsidR="00201C2D" w:rsidRDefault="00201C2D" w:rsidP="00201C2D">
      <w:pPr>
        <w:pStyle w:val="TextLeft"/>
        <w:rPr>
          <w:rFonts w:eastAsia="Times"/>
        </w:rPr>
      </w:pPr>
      <w:r>
        <w:rPr>
          <w:rFonts w:eastAsia="Times"/>
        </w:rPr>
        <w:t>The completed worksheet is shown below.</w:t>
      </w:r>
    </w:p>
    <w:p w:rsidR="00201C2D" w:rsidRDefault="00201C2D" w:rsidP="00201C2D">
      <w:pPr>
        <w:pStyle w:val="6pointlinespace"/>
        <w:rPr>
          <w:rFonts w:eastAsia="Times"/>
        </w:rPr>
      </w:pPr>
    </w:p>
    <w:p w:rsidR="00201C2D" w:rsidRPr="00201C2D" w:rsidRDefault="002C48A1" w:rsidP="00201C2D">
      <w:pPr>
        <w:jc w:val="center"/>
        <w:rPr>
          <w:rFonts w:eastAsia="Times" w:cs="Tahoma"/>
          <w:b/>
          <w:szCs w:val="20"/>
        </w:rPr>
      </w:pPr>
      <w:r>
        <w:rPr>
          <w:rFonts w:eastAsia="Times" w:cs="Tahoma"/>
          <w:b/>
          <w:noProof/>
          <w:szCs w:val="20"/>
        </w:rPr>
        <w:drawing>
          <wp:inline distT="0" distB="0" distL="0" distR="0">
            <wp:extent cx="5943600" cy="6196965"/>
            <wp:effectExtent l="19050" t="0" r="0" b="0"/>
            <wp:docPr id="2" name="Picture 1" descr="Filled in Chapter 9 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led in Chapter 9 Form.jpg"/>
                    <pic:cNvPicPr/>
                  </pic:nvPicPr>
                  <pic:blipFill>
                    <a:blip r:embed="rId8" cstate="print"/>
                    <a:stretch>
                      <a:fillRect/>
                    </a:stretch>
                  </pic:blipFill>
                  <pic:spPr>
                    <a:xfrm>
                      <a:off x="0" y="0"/>
                      <a:ext cx="5943600" cy="6196965"/>
                    </a:xfrm>
                    <a:prstGeom prst="rect">
                      <a:avLst/>
                    </a:prstGeom>
                  </pic:spPr>
                </pic:pic>
              </a:graphicData>
            </a:graphic>
          </wp:inline>
        </w:drawing>
      </w:r>
    </w:p>
    <w:p w:rsidR="00201C2D" w:rsidRDefault="00201C2D" w:rsidP="00201C2D">
      <w:pPr>
        <w:rPr>
          <w:rFonts w:eastAsia="Times"/>
          <w:color w:val="000000"/>
          <w:szCs w:val="20"/>
        </w:rPr>
      </w:pPr>
      <w:r>
        <w:rPr>
          <w:rFonts w:eastAsia="Times"/>
        </w:rPr>
        <w:br w:type="page"/>
      </w:r>
    </w:p>
    <w:p w:rsidR="00201C2D" w:rsidRDefault="00DD5C67" w:rsidP="00201C2D">
      <w:pPr>
        <w:pStyle w:val="Exercisenumber"/>
      </w:pPr>
      <w:r>
        <w:lastRenderedPageBreak/>
        <w:t>Chapter 9</w:t>
      </w:r>
      <w:r w:rsidR="00201C2D">
        <w:t xml:space="preserve">: </w:t>
      </w:r>
      <w:r w:rsidR="002D0005">
        <w:t>Applying Excel</w:t>
      </w:r>
      <w:r w:rsidR="00201C2D">
        <w:t xml:space="preserve"> </w:t>
      </w:r>
      <w:r w:rsidR="00201C2D" w:rsidRPr="00A94B22">
        <w:rPr>
          <w:b w:val="0"/>
        </w:rPr>
        <w:t>(continued)</w:t>
      </w:r>
    </w:p>
    <w:p w:rsidR="00FD1ECF" w:rsidRDefault="00FF6B3A" w:rsidP="00FF6B3A">
      <w:pPr>
        <w:pStyle w:val="TextLeft"/>
        <w:rPr>
          <w:rFonts w:eastAsia="Times"/>
        </w:rPr>
      </w:pPr>
      <w:r>
        <w:rPr>
          <w:rFonts w:eastAsia="Times"/>
        </w:rPr>
        <w:t>The completed worksheet, with formulas displayed, is shown below.</w:t>
      </w:r>
    </w:p>
    <w:p w:rsidR="00FF6B3A" w:rsidRDefault="00FF6B3A" w:rsidP="00F91E4C">
      <w:pPr>
        <w:pStyle w:val="6pointlinespace"/>
        <w:rPr>
          <w:rFonts w:eastAsia="Times"/>
        </w:rPr>
      </w:pPr>
    </w:p>
    <w:p w:rsidR="00FF6B3A" w:rsidRDefault="002C48A1" w:rsidP="00F91E4C">
      <w:pPr>
        <w:jc w:val="center"/>
        <w:rPr>
          <w:rFonts w:eastAsia="Times" w:cs="Tahoma"/>
          <w:b/>
          <w:szCs w:val="20"/>
        </w:rPr>
      </w:pPr>
      <w:r>
        <w:rPr>
          <w:rFonts w:eastAsia="Times" w:cs="Tahoma"/>
          <w:b/>
          <w:noProof/>
          <w:szCs w:val="20"/>
        </w:rPr>
        <w:drawing>
          <wp:inline distT="0" distB="0" distL="0" distR="0">
            <wp:extent cx="5943600" cy="3559175"/>
            <wp:effectExtent l="19050" t="0" r="0" b="0"/>
            <wp:docPr id="8" name="Picture 7" descr="Chapter 9 Formu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9 Formulas.jpg"/>
                    <pic:cNvPicPr/>
                  </pic:nvPicPr>
                  <pic:blipFill>
                    <a:blip r:embed="rId9" cstate="print"/>
                    <a:stretch>
                      <a:fillRect/>
                    </a:stretch>
                  </pic:blipFill>
                  <pic:spPr>
                    <a:xfrm>
                      <a:off x="0" y="0"/>
                      <a:ext cx="5943600" cy="3559175"/>
                    </a:xfrm>
                    <a:prstGeom prst="rect">
                      <a:avLst/>
                    </a:prstGeom>
                  </pic:spPr>
                </pic:pic>
              </a:graphicData>
            </a:graphic>
          </wp:inline>
        </w:drawing>
      </w:r>
    </w:p>
    <w:p w:rsidR="00962FB8" w:rsidRDefault="00962FB8" w:rsidP="00962FB8">
      <w:pPr>
        <w:pStyle w:val="6pointlinespace"/>
        <w:rPr>
          <w:rFonts w:eastAsia="Times"/>
        </w:rPr>
      </w:pPr>
    </w:p>
    <w:p w:rsidR="00DD5C67" w:rsidRDefault="00DD5C67" w:rsidP="00A2420A">
      <w:pPr>
        <w:pStyle w:val="TextLeft"/>
        <w:rPr>
          <w:rFonts w:eastAsia="Times"/>
        </w:rPr>
      </w:pPr>
      <w:r>
        <w:rPr>
          <w:rFonts w:eastAsia="Times"/>
        </w:rPr>
        <w:t xml:space="preserve">Note: The formulas for to compute whether a variance is Favorable or Unfavorable use the </w:t>
      </w:r>
      <w:proofErr w:type="gramStart"/>
      <w:r>
        <w:rPr>
          <w:rFonts w:eastAsia="Times"/>
        </w:rPr>
        <w:t>IF(</w:t>
      </w:r>
      <w:proofErr w:type="gramEnd"/>
      <w:r>
        <w:rPr>
          <w:rFonts w:eastAsia="Times"/>
        </w:rPr>
        <w:t>) function. For example, in cell D3</w:t>
      </w:r>
      <w:r w:rsidR="002D0005">
        <w:rPr>
          <w:rFonts w:eastAsia="Times"/>
        </w:rPr>
        <w:t>1</w:t>
      </w:r>
      <w:r>
        <w:rPr>
          <w:rFonts w:eastAsia="Times"/>
        </w:rPr>
        <w:t xml:space="preserve">, the formula is </w:t>
      </w:r>
      <w:r w:rsidRPr="00DD5C67">
        <w:rPr>
          <w:rFonts w:eastAsia="Times"/>
        </w:rPr>
        <w:t>=</w:t>
      </w:r>
      <w:proofErr w:type="gramStart"/>
      <w:r w:rsidRPr="00DD5C67">
        <w:rPr>
          <w:rFonts w:eastAsia="Times"/>
        </w:rPr>
        <w:t>IF(</w:t>
      </w:r>
      <w:proofErr w:type="gramEnd"/>
      <w:r w:rsidR="002C48A1" w:rsidRPr="00DD5C67">
        <w:rPr>
          <w:rFonts w:eastAsia="Times"/>
        </w:rPr>
        <w:t>E3</w:t>
      </w:r>
      <w:r w:rsidR="002C48A1">
        <w:rPr>
          <w:rFonts w:eastAsia="Times"/>
        </w:rPr>
        <w:t>1</w:t>
      </w:r>
      <w:r w:rsidRPr="00DD5C67">
        <w:rPr>
          <w:rFonts w:eastAsia="Times"/>
        </w:rPr>
        <w:t>&gt;</w:t>
      </w:r>
      <w:r w:rsidR="002C48A1" w:rsidRPr="00DD5C67">
        <w:rPr>
          <w:rFonts w:eastAsia="Times"/>
        </w:rPr>
        <w:t>B3</w:t>
      </w:r>
      <w:r w:rsidR="002C48A1">
        <w:rPr>
          <w:rFonts w:eastAsia="Times"/>
        </w:rPr>
        <w:t>1</w:t>
      </w:r>
      <w:r w:rsidRPr="00DD5C67">
        <w:rPr>
          <w:rFonts w:eastAsia="Times"/>
        </w:rPr>
        <w:t>,"U",IF(</w:t>
      </w:r>
      <w:r w:rsidR="002C48A1" w:rsidRPr="00DD5C67">
        <w:rPr>
          <w:rFonts w:eastAsia="Times"/>
        </w:rPr>
        <w:t>E3</w:t>
      </w:r>
      <w:r w:rsidR="002C48A1">
        <w:rPr>
          <w:rFonts w:eastAsia="Times"/>
        </w:rPr>
        <w:t>1</w:t>
      </w:r>
      <w:r w:rsidRPr="00DD5C67">
        <w:rPr>
          <w:rFonts w:eastAsia="Times"/>
        </w:rPr>
        <w:t>&lt;</w:t>
      </w:r>
      <w:r w:rsidR="002C48A1" w:rsidRPr="00DD5C67">
        <w:rPr>
          <w:rFonts w:eastAsia="Times"/>
        </w:rPr>
        <w:t>B3</w:t>
      </w:r>
      <w:r w:rsidR="002C48A1">
        <w:rPr>
          <w:rFonts w:eastAsia="Times"/>
        </w:rPr>
        <w:t>1</w:t>
      </w:r>
      <w:r w:rsidRPr="00DD5C67">
        <w:rPr>
          <w:rFonts w:eastAsia="Times"/>
        </w:rPr>
        <w:t>,"F",""))</w:t>
      </w:r>
      <w:r>
        <w:rPr>
          <w:rFonts w:eastAsia="Times"/>
        </w:rPr>
        <w:t xml:space="preserve">. This formula first checks whether the </w:t>
      </w:r>
      <w:r w:rsidR="002C48A1">
        <w:rPr>
          <w:rFonts w:eastAsia="Times"/>
        </w:rPr>
        <w:t xml:space="preserve">actual </w:t>
      </w:r>
      <w:r>
        <w:rPr>
          <w:rFonts w:eastAsia="Times"/>
        </w:rPr>
        <w:t>revenue (cell B3</w:t>
      </w:r>
      <w:r w:rsidR="002D0005">
        <w:rPr>
          <w:rFonts w:eastAsia="Times"/>
        </w:rPr>
        <w:t>1</w:t>
      </w:r>
      <w:r>
        <w:rPr>
          <w:rFonts w:eastAsia="Times"/>
        </w:rPr>
        <w:t>) exceeds the revenue under the flexible budget (cell E3</w:t>
      </w:r>
      <w:r w:rsidR="002D0005">
        <w:rPr>
          <w:rFonts w:eastAsia="Times"/>
        </w:rPr>
        <w:t>1</w:t>
      </w:r>
      <w:r>
        <w:rPr>
          <w:rFonts w:eastAsia="Times"/>
        </w:rPr>
        <w:t xml:space="preserve">). If it does, the function returns the value </w:t>
      </w:r>
      <w:r w:rsidR="002C48A1">
        <w:rPr>
          <w:rFonts w:eastAsia="Times"/>
        </w:rPr>
        <w:t>F</w:t>
      </w:r>
      <w:r>
        <w:rPr>
          <w:rFonts w:eastAsia="Times"/>
        </w:rPr>
        <w:t>, which is displayed in cell D3</w:t>
      </w:r>
      <w:r w:rsidR="002D0005">
        <w:rPr>
          <w:rFonts w:eastAsia="Times"/>
        </w:rPr>
        <w:t>1</w:t>
      </w:r>
      <w:r>
        <w:rPr>
          <w:rFonts w:eastAsia="Times"/>
        </w:rPr>
        <w:t xml:space="preserve">. Otherwise, the function returns the value </w:t>
      </w:r>
      <w:r w:rsidR="002C48A1">
        <w:rPr>
          <w:rFonts w:eastAsia="Times"/>
        </w:rPr>
        <w:t>U</w:t>
      </w:r>
      <w:r>
        <w:rPr>
          <w:rFonts w:eastAsia="Times"/>
        </w:rPr>
        <w:t>, which is displayed in cell D3</w:t>
      </w:r>
      <w:r w:rsidR="002D0005">
        <w:rPr>
          <w:rFonts w:eastAsia="Times"/>
        </w:rPr>
        <w:t>1</w:t>
      </w:r>
      <w:r>
        <w:rPr>
          <w:rFonts w:eastAsia="Times"/>
        </w:rPr>
        <w:t>.</w:t>
      </w:r>
      <w:r w:rsidR="002C48A1">
        <w:rPr>
          <w:rFonts w:eastAsia="Times"/>
        </w:rPr>
        <w:t>W</w:t>
      </w:r>
      <w:r>
        <w:rPr>
          <w:rFonts w:eastAsia="Times"/>
        </w:rPr>
        <w:t xml:space="preserve">hen </w:t>
      </w:r>
      <w:r w:rsidR="002C48A1">
        <w:rPr>
          <w:rFonts w:eastAsia="Times"/>
        </w:rPr>
        <w:t xml:space="preserve">actual </w:t>
      </w:r>
      <w:r>
        <w:rPr>
          <w:rFonts w:eastAsia="Times"/>
        </w:rPr>
        <w:t xml:space="preserve">revenue is the same </w:t>
      </w:r>
      <w:r w:rsidR="002C48A1">
        <w:rPr>
          <w:rFonts w:eastAsia="Times"/>
        </w:rPr>
        <w:t xml:space="preserve">as </w:t>
      </w:r>
      <w:r>
        <w:rPr>
          <w:rFonts w:eastAsia="Times"/>
        </w:rPr>
        <w:t xml:space="preserve">under the </w:t>
      </w:r>
      <w:r w:rsidR="002C48A1">
        <w:rPr>
          <w:rFonts w:eastAsia="Times"/>
        </w:rPr>
        <w:t>flexible budget</w:t>
      </w:r>
      <w:r>
        <w:rPr>
          <w:rFonts w:eastAsia="Times"/>
        </w:rPr>
        <w:t>, nothing is displayed in cell D3</w:t>
      </w:r>
      <w:r w:rsidR="002D0005">
        <w:rPr>
          <w:rFonts w:eastAsia="Times"/>
        </w:rPr>
        <w:t>1</w:t>
      </w:r>
      <w:r>
        <w:rPr>
          <w:rFonts w:eastAsia="Times"/>
        </w:rPr>
        <w:t>.</w:t>
      </w:r>
    </w:p>
    <w:p w:rsidR="00201C2D" w:rsidRDefault="00201C2D" w:rsidP="00A2420A">
      <w:pPr>
        <w:pStyle w:val="TextLeft"/>
        <w:rPr>
          <w:rFonts w:eastAsia="Times"/>
        </w:rPr>
      </w:pPr>
      <w:r>
        <w:rPr>
          <w:rFonts w:eastAsia="Times"/>
        </w:rPr>
        <w:br w:type="page"/>
      </w:r>
    </w:p>
    <w:p w:rsidR="00A94B22" w:rsidRDefault="00DD5C67" w:rsidP="00A94B22">
      <w:pPr>
        <w:pStyle w:val="Exercisenumber"/>
      </w:pPr>
      <w:r>
        <w:lastRenderedPageBreak/>
        <w:t>Chapter 9</w:t>
      </w:r>
      <w:r w:rsidR="00A94B22">
        <w:t xml:space="preserve">: </w:t>
      </w:r>
      <w:r w:rsidR="002D0005">
        <w:t>Applying Excel</w:t>
      </w:r>
      <w:r w:rsidR="00A94B22">
        <w:t xml:space="preserve"> </w:t>
      </w:r>
      <w:r w:rsidR="00A94B22" w:rsidRPr="00A94B22">
        <w:rPr>
          <w:b w:val="0"/>
        </w:rPr>
        <w:t>(continued)</w:t>
      </w:r>
    </w:p>
    <w:p w:rsidR="00FF6B3A" w:rsidRDefault="008C7C54" w:rsidP="00FF6B3A">
      <w:pPr>
        <w:pStyle w:val="NumberedPart"/>
        <w:rPr>
          <w:rFonts w:eastAsia="Times"/>
        </w:rPr>
      </w:pPr>
      <w:r>
        <w:rPr>
          <w:rFonts w:eastAsia="Times"/>
        </w:rPr>
        <w:t>1.</w:t>
      </w:r>
      <w:r w:rsidRPr="008C7C54">
        <w:rPr>
          <w:rFonts w:eastAsia="Times"/>
        </w:rPr>
        <w:tab/>
      </w:r>
      <w:r w:rsidR="00AE221C">
        <w:rPr>
          <w:rFonts w:eastAsia="Times"/>
        </w:rPr>
        <w:t>With the changes in data</w:t>
      </w:r>
      <w:r w:rsidR="00C34803">
        <w:rPr>
          <w:rFonts w:eastAsia="Times"/>
        </w:rPr>
        <w:t xml:space="preserve">, the </w:t>
      </w:r>
      <w:r w:rsidR="0039371E">
        <w:rPr>
          <w:rFonts w:eastAsia="Times"/>
        </w:rPr>
        <w:t>result is</w:t>
      </w:r>
      <w:r w:rsidR="00C34803">
        <w:rPr>
          <w:rFonts w:eastAsia="Times"/>
        </w:rPr>
        <w:t>:</w:t>
      </w:r>
    </w:p>
    <w:p w:rsidR="00C34803" w:rsidRDefault="00C34803" w:rsidP="00C34803">
      <w:pPr>
        <w:pStyle w:val="6pointlinespace"/>
        <w:rPr>
          <w:rFonts w:eastAsia="Times"/>
        </w:rPr>
      </w:pPr>
    </w:p>
    <w:p w:rsidR="00C34803" w:rsidRDefault="00DE5A3B" w:rsidP="00C34803">
      <w:pPr>
        <w:jc w:val="center"/>
        <w:rPr>
          <w:rFonts w:eastAsia="Times" w:cs="Tahoma"/>
          <w:b/>
          <w:noProof/>
          <w:szCs w:val="20"/>
        </w:rPr>
      </w:pPr>
      <w:r>
        <w:rPr>
          <w:rFonts w:eastAsia="Times" w:cs="Tahoma"/>
          <w:b/>
          <w:noProof/>
          <w:szCs w:val="20"/>
        </w:rPr>
        <w:drawing>
          <wp:inline distT="0" distB="0" distL="0" distR="0">
            <wp:extent cx="5943600" cy="6097270"/>
            <wp:effectExtent l="19050" t="0" r="0" b="0"/>
            <wp:docPr id="9" name="Picture 8" descr="Chapter 9 Requirement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9 Requirement 1.jpg"/>
                    <pic:cNvPicPr/>
                  </pic:nvPicPr>
                  <pic:blipFill>
                    <a:blip r:embed="rId10" cstate="print"/>
                    <a:stretch>
                      <a:fillRect/>
                    </a:stretch>
                  </pic:blipFill>
                  <pic:spPr>
                    <a:xfrm>
                      <a:off x="0" y="0"/>
                      <a:ext cx="5943600" cy="6097270"/>
                    </a:xfrm>
                    <a:prstGeom prst="rect">
                      <a:avLst/>
                    </a:prstGeom>
                  </pic:spPr>
                </pic:pic>
              </a:graphicData>
            </a:graphic>
          </wp:inline>
        </w:drawing>
      </w:r>
    </w:p>
    <w:p w:rsidR="00D71D62" w:rsidRDefault="00D71D62">
      <w:pPr>
        <w:rPr>
          <w:rFonts w:eastAsia="Times"/>
        </w:rPr>
      </w:pPr>
      <w:r>
        <w:rPr>
          <w:rFonts w:eastAsia="Times"/>
        </w:rPr>
        <w:br w:type="page"/>
      </w:r>
    </w:p>
    <w:p w:rsidR="00AE221C" w:rsidRDefault="00D71D62" w:rsidP="00D71D62">
      <w:pPr>
        <w:pStyle w:val="NumberedPartSub"/>
        <w:rPr>
          <w:rFonts w:eastAsia="Times"/>
        </w:rPr>
      </w:pPr>
      <w:r>
        <w:rPr>
          <w:rFonts w:eastAsia="Times"/>
        </w:rPr>
        <w:lastRenderedPageBreak/>
        <w:tab/>
      </w:r>
      <w:r>
        <w:rPr>
          <w:rFonts w:eastAsia="Times"/>
        </w:rPr>
        <w:tab/>
        <w:t>a.</w:t>
      </w:r>
      <w:r>
        <w:rPr>
          <w:rFonts w:eastAsia="Times"/>
        </w:rPr>
        <w:tab/>
        <w:t xml:space="preserve">The activity variance for revenue is $1,600 U. This variance is the difference between the revenue under the planning budget and under the flexible budget. It is </w:t>
      </w:r>
      <w:r w:rsidR="00B3567F">
        <w:rPr>
          <w:rFonts w:eastAsia="Times"/>
        </w:rPr>
        <w:t>un</w:t>
      </w:r>
      <w:r>
        <w:rPr>
          <w:rFonts w:eastAsia="Times"/>
        </w:rPr>
        <w:t>favorable because the actual activity exceeds the budgeted activity and consequently revenue should be larger than planned under the budget.</w:t>
      </w:r>
    </w:p>
    <w:p w:rsidR="00D71D62" w:rsidRDefault="00D71D62" w:rsidP="00D71D62">
      <w:pPr>
        <w:pStyle w:val="NumberedPartSub"/>
        <w:rPr>
          <w:rFonts w:eastAsia="Times"/>
        </w:rPr>
      </w:pPr>
    </w:p>
    <w:p w:rsidR="00D71D62" w:rsidRDefault="00D71D62" w:rsidP="00D71D62">
      <w:pPr>
        <w:pStyle w:val="NumberedPartSub"/>
        <w:rPr>
          <w:rFonts w:eastAsia="Times"/>
        </w:rPr>
      </w:pPr>
      <w:r>
        <w:rPr>
          <w:rFonts w:eastAsia="Times"/>
        </w:rPr>
        <w:tab/>
      </w:r>
      <w:r>
        <w:rPr>
          <w:rFonts w:eastAsia="Times"/>
        </w:rPr>
        <w:tab/>
        <w:t>b.</w:t>
      </w:r>
      <w:r>
        <w:rPr>
          <w:rFonts w:eastAsia="Times"/>
        </w:rPr>
        <w:tab/>
        <w:t>The spending variance for the cost of ingredients is $60 U. This variance is the difference between what the cost should have been according to the flexible budget and what it actually was for the period. It is unfavorable because the actual cost exceeded what the cost should have been.</w:t>
      </w:r>
    </w:p>
    <w:p w:rsidR="0039371E" w:rsidRDefault="0039371E">
      <w:pPr>
        <w:rPr>
          <w:rFonts w:eastAsia="Times"/>
          <w:color w:val="000000"/>
          <w:szCs w:val="20"/>
        </w:rPr>
      </w:pPr>
      <w:r>
        <w:rPr>
          <w:rFonts w:eastAsia="Times"/>
        </w:rPr>
        <w:br w:type="page"/>
      </w:r>
    </w:p>
    <w:p w:rsidR="008C7C54" w:rsidRDefault="00DD5C67" w:rsidP="008C7C54">
      <w:pPr>
        <w:pStyle w:val="Exercisenumber"/>
      </w:pPr>
      <w:r>
        <w:lastRenderedPageBreak/>
        <w:t>Chapter 9</w:t>
      </w:r>
      <w:r w:rsidR="008C7C54">
        <w:t xml:space="preserve">: </w:t>
      </w:r>
      <w:r w:rsidR="002D0005">
        <w:t>Applying Excel</w:t>
      </w:r>
      <w:r w:rsidR="008C7C54">
        <w:t xml:space="preserve"> </w:t>
      </w:r>
      <w:r w:rsidR="008C7C54" w:rsidRPr="00A94B22">
        <w:rPr>
          <w:b w:val="0"/>
        </w:rPr>
        <w:t>(continued)</w:t>
      </w:r>
    </w:p>
    <w:p w:rsidR="00C34803" w:rsidRDefault="00C34803" w:rsidP="00C34803">
      <w:pPr>
        <w:pStyle w:val="NumberedPart"/>
        <w:rPr>
          <w:rFonts w:eastAsia="Times"/>
        </w:rPr>
      </w:pPr>
      <w:r>
        <w:rPr>
          <w:rFonts w:eastAsia="Times"/>
        </w:rPr>
        <w:t>2.</w:t>
      </w:r>
      <w:r>
        <w:rPr>
          <w:rFonts w:eastAsia="Times"/>
        </w:rPr>
        <w:tab/>
      </w:r>
      <w:r w:rsidR="007079E8">
        <w:rPr>
          <w:rFonts w:eastAsia="Times"/>
        </w:rPr>
        <w:t xml:space="preserve">With the </w:t>
      </w:r>
      <w:r w:rsidR="00B157E7">
        <w:rPr>
          <w:rFonts w:eastAsia="Times"/>
        </w:rPr>
        <w:t xml:space="preserve">revised </w:t>
      </w:r>
      <w:r w:rsidR="00AE6E02">
        <w:rPr>
          <w:rFonts w:eastAsia="Times"/>
        </w:rPr>
        <w:t>data</w:t>
      </w:r>
      <w:r w:rsidR="007079E8">
        <w:rPr>
          <w:rFonts w:eastAsia="Times"/>
        </w:rPr>
        <w:t>, the worksheet should look like</w:t>
      </w:r>
      <w:r w:rsidR="000955AD">
        <w:rPr>
          <w:rFonts w:eastAsia="Times"/>
        </w:rPr>
        <w:t xml:space="preserve"> this</w:t>
      </w:r>
      <w:r w:rsidR="00CC1535">
        <w:rPr>
          <w:rFonts w:eastAsia="Times"/>
        </w:rPr>
        <w:t>:</w:t>
      </w:r>
    </w:p>
    <w:p w:rsidR="00C34803" w:rsidRDefault="00C34803" w:rsidP="00C34803">
      <w:pPr>
        <w:pStyle w:val="6pointlinespace"/>
        <w:rPr>
          <w:rFonts w:eastAsia="Times"/>
        </w:rPr>
      </w:pPr>
    </w:p>
    <w:p w:rsidR="00C34803" w:rsidRDefault="00DE5A3B" w:rsidP="00C34803">
      <w:pPr>
        <w:jc w:val="center"/>
        <w:rPr>
          <w:rFonts w:eastAsia="Times" w:cs="Tahoma"/>
          <w:b/>
          <w:noProof/>
          <w:szCs w:val="20"/>
        </w:rPr>
      </w:pPr>
      <w:r>
        <w:rPr>
          <w:rFonts w:eastAsia="Times" w:cs="Tahoma"/>
          <w:b/>
          <w:noProof/>
          <w:szCs w:val="20"/>
        </w:rPr>
        <w:drawing>
          <wp:inline distT="0" distB="0" distL="0" distR="0">
            <wp:extent cx="5943600" cy="5985510"/>
            <wp:effectExtent l="19050" t="0" r="0" b="0"/>
            <wp:docPr id="10" name="Picture 9" descr="Chapter 9 Requiremen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9 Requirement 2.jpg"/>
                    <pic:cNvPicPr/>
                  </pic:nvPicPr>
                  <pic:blipFill>
                    <a:blip r:embed="rId11" cstate="print"/>
                    <a:stretch>
                      <a:fillRect/>
                    </a:stretch>
                  </pic:blipFill>
                  <pic:spPr>
                    <a:xfrm>
                      <a:off x="0" y="0"/>
                      <a:ext cx="5943600" cy="5985510"/>
                    </a:xfrm>
                    <a:prstGeom prst="rect">
                      <a:avLst/>
                    </a:prstGeom>
                  </pic:spPr>
                </pic:pic>
              </a:graphicData>
            </a:graphic>
          </wp:inline>
        </w:drawing>
      </w:r>
    </w:p>
    <w:p w:rsidR="00D71D62" w:rsidRDefault="00D71D62" w:rsidP="00D71D62">
      <w:pPr>
        <w:pStyle w:val="6pointlinespace"/>
        <w:rPr>
          <w:rFonts w:eastAsia="Times"/>
        </w:rPr>
      </w:pPr>
    </w:p>
    <w:p w:rsidR="00D71D62" w:rsidRDefault="00D71D62" w:rsidP="00D71D62">
      <w:pPr>
        <w:pStyle w:val="NumberedPart"/>
        <w:rPr>
          <w:rFonts w:eastAsia="Times"/>
        </w:rPr>
      </w:pPr>
      <w:r>
        <w:rPr>
          <w:rFonts w:eastAsia="Times"/>
        </w:rPr>
        <w:tab/>
      </w:r>
      <w:r>
        <w:rPr>
          <w:rFonts w:eastAsia="Times"/>
        </w:rPr>
        <w:tab/>
        <w:t>Actual activity exceeded planned activity</w:t>
      </w:r>
      <w:r w:rsidR="00AE6E02">
        <w:rPr>
          <w:rFonts w:eastAsia="Times"/>
        </w:rPr>
        <w:t xml:space="preserve"> by 100 meals served</w:t>
      </w:r>
      <w:r>
        <w:rPr>
          <w:rFonts w:eastAsia="Times"/>
        </w:rPr>
        <w:t xml:space="preserve">, which should have </w:t>
      </w:r>
      <w:r w:rsidR="00AE6E02">
        <w:rPr>
          <w:rFonts w:eastAsia="Times"/>
        </w:rPr>
        <w:t>boosted net operating income by</w:t>
      </w:r>
      <w:r>
        <w:rPr>
          <w:rFonts w:eastAsia="Times"/>
        </w:rPr>
        <w:t xml:space="preserve"> $925. However, actual results were not this favorable. Given the actual number of meals served, the company should have realized net operating income of $2,650</w:t>
      </w:r>
      <w:r w:rsidR="00AE6E02">
        <w:rPr>
          <w:rFonts w:eastAsia="Times"/>
        </w:rPr>
        <w:t>, but</w:t>
      </w:r>
      <w:r>
        <w:rPr>
          <w:rFonts w:eastAsia="Times"/>
        </w:rPr>
        <w:t xml:space="preserve"> the actual net operating income was only $1,860</w:t>
      </w:r>
      <w:r w:rsidR="00AE6E02">
        <w:rPr>
          <w:rFonts w:eastAsia="Times"/>
        </w:rPr>
        <w:t xml:space="preserve">, resulting in </w:t>
      </w:r>
      <w:r>
        <w:rPr>
          <w:rFonts w:eastAsia="Times"/>
        </w:rPr>
        <w:t>an unfavorable overall spending and revenue variance of $790. Attention should be focused on the lower than expected revenue.</w:t>
      </w:r>
    </w:p>
    <w:p w:rsidR="00B157E7" w:rsidRDefault="00B157E7" w:rsidP="001F037A">
      <w:pPr>
        <w:pStyle w:val="6pointlinespace"/>
        <w:rPr>
          <w:rFonts w:eastAsia="Times"/>
        </w:rPr>
      </w:pPr>
    </w:p>
    <w:sectPr w:rsidR="00B157E7" w:rsidSect="00A94B22">
      <w:headerReference w:type="even" r:id="rId12"/>
      <w:headerReference w:type="default" r:id="rId13"/>
      <w:footerReference w:type="even" r:id="rId14"/>
      <w:footerReference w:type="default" r:id="rId15"/>
      <w:pgSz w:w="12240" w:h="15840" w:code="1"/>
      <w:pgMar w:top="1440" w:right="1440" w:bottom="1440" w:left="1440" w:header="720" w:footer="720" w:gutter="0"/>
      <w:cols w:space="720"/>
      <w:noEndnote/>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7452" w:rsidRDefault="004C7452">
      <w:r>
        <w:separator/>
      </w:r>
    </w:p>
    <w:p w:rsidR="004C7452" w:rsidRDefault="004C7452"/>
  </w:endnote>
  <w:endnote w:type="continuationSeparator" w:id="0">
    <w:p w:rsidR="004C7452" w:rsidRDefault="004C7452">
      <w:r>
        <w:continuationSeparator/>
      </w:r>
    </w:p>
    <w:p w:rsidR="004C7452" w:rsidRDefault="004C74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1F1" w:rsidRPr="00AE7D21" w:rsidRDefault="008E71F1" w:rsidP="008E71F1">
    <w:pPr>
      <w:pStyle w:val="Footer"/>
      <w:jc w:val="center"/>
      <w:rPr>
        <w:rFonts w:ascii="Times New Roman" w:hAnsi="Times New Roman"/>
        <w:sz w:val="20"/>
        <w:szCs w:val="20"/>
      </w:rPr>
    </w:pPr>
    <w:r>
      <w:rPr>
        <w:rFonts w:ascii="Times New Roman" w:hAnsi="Times New Roman"/>
        <w:sz w:val="20"/>
        <w:szCs w:val="20"/>
      </w:rPr>
      <w:t>9-</w:t>
    </w:r>
    <w:r w:rsidRPr="00AE7D21">
      <w:rPr>
        <w:rFonts w:ascii="Times New Roman" w:hAnsi="Times New Roman"/>
        <w:sz w:val="20"/>
        <w:szCs w:val="20"/>
      </w:rPr>
      <w:fldChar w:fldCharType="begin"/>
    </w:r>
    <w:r w:rsidRPr="00AE7D21">
      <w:rPr>
        <w:rFonts w:ascii="Times New Roman" w:hAnsi="Times New Roman"/>
        <w:sz w:val="20"/>
        <w:szCs w:val="20"/>
      </w:rPr>
      <w:instrText xml:space="preserve"> PAGE   \* MERGEFORMAT </w:instrText>
    </w:r>
    <w:r w:rsidRPr="00AE7D21">
      <w:rPr>
        <w:rFonts w:ascii="Times New Roman" w:hAnsi="Times New Roman"/>
        <w:sz w:val="20"/>
        <w:szCs w:val="20"/>
      </w:rPr>
      <w:fldChar w:fldCharType="separate"/>
    </w:r>
    <w:r>
      <w:rPr>
        <w:rFonts w:ascii="Times New Roman" w:hAnsi="Times New Roman"/>
        <w:noProof/>
        <w:sz w:val="20"/>
        <w:szCs w:val="20"/>
      </w:rPr>
      <w:t>4</w:t>
    </w:r>
    <w:r w:rsidRPr="00AE7D21">
      <w:rPr>
        <w:rFonts w:ascii="Times New Roman" w:hAnsi="Times New Roman"/>
        <w:noProof/>
        <w:sz w:val="20"/>
        <w:szCs w:val="20"/>
      </w:rPr>
      <w:fldChar w:fldCharType="end"/>
    </w:r>
  </w:p>
  <w:p w:rsidR="008E71F1" w:rsidRPr="008E71F1" w:rsidRDefault="008E71F1" w:rsidP="008E71F1">
    <w:pPr>
      <w:pStyle w:val="Footer"/>
      <w:jc w:val="center"/>
      <w:rPr>
        <w:rFonts w:ascii="Times New Roman" w:hAnsi="Times New Roman"/>
        <w:sz w:val="16"/>
        <w:szCs w:val="16"/>
      </w:rPr>
    </w:pPr>
    <w:r w:rsidRPr="00AE7D21">
      <w:rPr>
        <w:rFonts w:ascii="Times New Roman" w:hAnsi="Times New Roman"/>
        <w:sz w:val="16"/>
        <w:szCs w:val="16"/>
      </w:rPr>
      <w:t>Copyright © 2015 McGraw-Hill Education. All rights reserved. No reproduction or distribution without the prior written co</w:t>
    </w:r>
    <w:r>
      <w:rPr>
        <w:rFonts w:ascii="Times New Roman" w:hAnsi="Times New Roman"/>
        <w:sz w:val="16"/>
        <w:szCs w:val="16"/>
      </w:rPr>
      <w:t>nsent of McGraw-Hill Education.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71F1" w:rsidRPr="00AE7D21" w:rsidRDefault="008E71F1" w:rsidP="008E71F1">
    <w:pPr>
      <w:pStyle w:val="Footer"/>
      <w:jc w:val="center"/>
      <w:rPr>
        <w:rFonts w:ascii="Times New Roman" w:hAnsi="Times New Roman"/>
        <w:sz w:val="20"/>
        <w:szCs w:val="20"/>
      </w:rPr>
    </w:pPr>
    <w:r>
      <w:rPr>
        <w:rFonts w:ascii="Times New Roman" w:hAnsi="Times New Roman"/>
        <w:sz w:val="20"/>
        <w:szCs w:val="20"/>
      </w:rPr>
      <w:t>9</w:t>
    </w:r>
    <w:r>
      <w:rPr>
        <w:rFonts w:ascii="Times New Roman" w:hAnsi="Times New Roman"/>
        <w:sz w:val="20"/>
        <w:szCs w:val="20"/>
      </w:rPr>
      <w:t>-</w:t>
    </w:r>
    <w:r w:rsidRPr="00AE7D21">
      <w:rPr>
        <w:rFonts w:ascii="Times New Roman" w:hAnsi="Times New Roman"/>
        <w:sz w:val="20"/>
        <w:szCs w:val="20"/>
      </w:rPr>
      <w:fldChar w:fldCharType="begin"/>
    </w:r>
    <w:r w:rsidRPr="00AE7D21">
      <w:rPr>
        <w:rFonts w:ascii="Times New Roman" w:hAnsi="Times New Roman"/>
        <w:sz w:val="20"/>
        <w:szCs w:val="20"/>
      </w:rPr>
      <w:instrText xml:space="preserve"> PAGE   \* MERGEFORMAT </w:instrText>
    </w:r>
    <w:r w:rsidRPr="00AE7D21">
      <w:rPr>
        <w:rFonts w:ascii="Times New Roman" w:hAnsi="Times New Roman"/>
        <w:sz w:val="20"/>
        <w:szCs w:val="20"/>
      </w:rPr>
      <w:fldChar w:fldCharType="separate"/>
    </w:r>
    <w:r>
      <w:rPr>
        <w:rFonts w:ascii="Times New Roman" w:hAnsi="Times New Roman"/>
        <w:noProof/>
        <w:sz w:val="20"/>
        <w:szCs w:val="20"/>
      </w:rPr>
      <w:t>1</w:t>
    </w:r>
    <w:r w:rsidRPr="00AE7D21">
      <w:rPr>
        <w:rFonts w:ascii="Times New Roman" w:hAnsi="Times New Roman"/>
        <w:noProof/>
        <w:sz w:val="20"/>
        <w:szCs w:val="20"/>
      </w:rPr>
      <w:fldChar w:fldCharType="end"/>
    </w:r>
  </w:p>
  <w:p w:rsidR="008E71F1" w:rsidRPr="008E71F1" w:rsidRDefault="008E71F1" w:rsidP="008E71F1">
    <w:pPr>
      <w:pStyle w:val="Footer"/>
      <w:jc w:val="center"/>
      <w:rPr>
        <w:rFonts w:ascii="Times New Roman" w:hAnsi="Times New Roman"/>
        <w:sz w:val="16"/>
        <w:szCs w:val="16"/>
      </w:rPr>
    </w:pPr>
    <w:r w:rsidRPr="00AE7D21">
      <w:rPr>
        <w:rFonts w:ascii="Times New Roman" w:hAnsi="Times New Roman"/>
        <w:sz w:val="16"/>
        <w:szCs w:val="16"/>
      </w:rPr>
      <w:t>Copyright © 2015 McGraw-Hill Education. All rights reserved. No reproduction or distribution without the prior written co</w:t>
    </w:r>
    <w:r>
      <w:rPr>
        <w:rFonts w:ascii="Times New Roman" w:hAnsi="Times New Roman"/>
        <w:sz w:val="16"/>
        <w:szCs w:val="16"/>
      </w:rPr>
      <w:t>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7452" w:rsidRDefault="004C7452">
      <w:r>
        <w:separator/>
      </w:r>
    </w:p>
    <w:p w:rsidR="004C7452" w:rsidRDefault="004C7452"/>
  </w:footnote>
  <w:footnote w:type="continuationSeparator" w:id="0">
    <w:p w:rsidR="004C7452" w:rsidRDefault="004C7452">
      <w:r>
        <w:continuationSeparator/>
      </w:r>
    </w:p>
    <w:p w:rsidR="004C7452" w:rsidRDefault="004C745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4B22" w:rsidRDefault="00DD5C67" w:rsidP="00A94B22">
    <w:pPr>
      <w:pStyle w:val="Header"/>
      <w:jc w:val="center"/>
    </w:pPr>
    <w:r>
      <w:t>Chapter 9</w:t>
    </w:r>
    <w:r w:rsidR="00A94B22">
      <w:t xml:space="preserve"> Solutions Manual</w:t>
    </w:r>
    <w:r w:rsidR="00DE36D9">
      <w:t xml:space="preserve"> Content</w:t>
    </w:r>
  </w:p>
  <w:p w:rsidR="00A94B22" w:rsidRPr="00A94B22" w:rsidRDefault="00A94B22" w:rsidP="00A94B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B3A" w:rsidRDefault="00DD5C67" w:rsidP="00A94B22">
    <w:pPr>
      <w:pStyle w:val="Header"/>
      <w:jc w:val="center"/>
    </w:pPr>
    <w:r>
      <w:t>Chapter 9</w:t>
    </w:r>
    <w:r w:rsidR="00FF6B3A">
      <w:t xml:space="preserve"> Solutions Manual</w:t>
    </w:r>
    <w:r w:rsidR="00DE36D9">
      <w:t xml:space="preserve"> Content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0"/>
    <w:lvl w:ilvl="0">
      <w:start w:val="1"/>
      <w:numFmt w:val="decimal"/>
      <w:lvlText w:val="%1."/>
      <w:legacy w:legacy="1" w:legacySpace="0" w:legacyIndent="360"/>
      <w:lvlJc w:val="left"/>
      <w:pPr>
        <w:ind w:left="360" w:hanging="360"/>
      </w:pPr>
    </w:lvl>
  </w:abstractNum>
  <w:abstractNum w:abstractNumId="1">
    <w:nsid w:val="02D429F1"/>
    <w:multiLevelType w:val="singleLevel"/>
    <w:tmpl w:val="0409000F"/>
    <w:lvl w:ilvl="0">
      <w:start w:val="3"/>
      <w:numFmt w:val="decimal"/>
      <w:lvlText w:val="%1."/>
      <w:lvlJc w:val="left"/>
      <w:pPr>
        <w:tabs>
          <w:tab w:val="num" w:pos="360"/>
        </w:tabs>
        <w:ind w:left="360" w:hanging="360"/>
      </w:pPr>
      <w:rPr>
        <w:rFonts w:hint="default"/>
      </w:rPr>
    </w:lvl>
  </w:abstractNum>
  <w:abstractNum w:abstractNumId="2">
    <w:nsid w:val="07B43263"/>
    <w:multiLevelType w:val="hybridMultilevel"/>
    <w:tmpl w:val="6CD8FAF2"/>
    <w:lvl w:ilvl="0" w:tplc="D66C89D6">
      <w:start w:val="1"/>
      <w:numFmt w:val="lowerLetter"/>
      <w:lvlText w:val="%1."/>
      <w:legacy w:legacy="1" w:legacySpace="0" w:legacyIndent="360"/>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BE750CD"/>
    <w:multiLevelType w:val="hybridMultilevel"/>
    <w:tmpl w:val="1D9EB0A2"/>
    <w:lvl w:ilvl="0" w:tplc="D66C89D6">
      <w:start w:val="1"/>
      <w:numFmt w:val="lowerLetter"/>
      <w:lvlText w:val="%1."/>
      <w:legacy w:legacy="1" w:legacySpace="0" w:legacyIndent="360"/>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E242C33"/>
    <w:multiLevelType w:val="hybridMultilevel"/>
    <w:tmpl w:val="C658C3E8"/>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BFB299C"/>
    <w:multiLevelType w:val="hybridMultilevel"/>
    <w:tmpl w:val="059CA6BA"/>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3830A68"/>
    <w:multiLevelType w:val="hybridMultilevel"/>
    <w:tmpl w:val="C65ADC62"/>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452013C5"/>
    <w:multiLevelType w:val="hybridMultilevel"/>
    <w:tmpl w:val="59B84A5C"/>
    <w:lvl w:ilvl="0" w:tplc="FE2C781E">
      <w:start w:val="1"/>
      <w:numFmt w:val="bullet"/>
      <w:lvlText w:val="o"/>
      <w:lvlJc w:val="left"/>
      <w:pPr>
        <w:tabs>
          <w:tab w:val="num" w:pos="720"/>
        </w:tabs>
        <w:ind w:left="72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6DC224A"/>
    <w:multiLevelType w:val="hybridMultilevel"/>
    <w:tmpl w:val="51F0FD6E"/>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7D33A85"/>
    <w:multiLevelType w:val="multilevel"/>
    <w:tmpl w:val="59B84A5C"/>
    <w:lvl w:ilvl="0">
      <w:start w:val="1"/>
      <w:numFmt w:val="bullet"/>
      <w:lvlText w:val="o"/>
      <w:lvlJc w:val="left"/>
      <w:pPr>
        <w:tabs>
          <w:tab w:val="num" w:pos="720"/>
        </w:tabs>
        <w:ind w:left="720" w:hanging="360"/>
      </w:pPr>
      <w:rPr>
        <w:rFonts w:hAnsi="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4EF72FC2"/>
    <w:multiLevelType w:val="hybridMultilevel"/>
    <w:tmpl w:val="DE865E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62920BE"/>
    <w:multiLevelType w:val="hybridMultilevel"/>
    <w:tmpl w:val="A1A0FC20"/>
    <w:lvl w:ilvl="0" w:tplc="D66C89D6">
      <w:start w:val="1"/>
      <w:numFmt w:val="lowerLetter"/>
      <w:lvlText w:val="%1."/>
      <w:legacy w:legacy="1" w:legacySpace="0" w:legacyIndent="360"/>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8AC01A1"/>
    <w:multiLevelType w:val="hybridMultilevel"/>
    <w:tmpl w:val="784C7FF0"/>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61F417CB"/>
    <w:multiLevelType w:val="hybridMultilevel"/>
    <w:tmpl w:val="1DEE8BD8"/>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69617872"/>
    <w:multiLevelType w:val="singleLevel"/>
    <w:tmpl w:val="E4820766"/>
    <w:lvl w:ilvl="0">
      <w:start w:val="3"/>
      <w:numFmt w:val="decimal"/>
      <w:lvlText w:val="%1."/>
      <w:lvlJc w:val="left"/>
      <w:pPr>
        <w:tabs>
          <w:tab w:val="num" w:pos="792"/>
        </w:tabs>
        <w:ind w:left="792" w:hanging="360"/>
      </w:pPr>
      <w:rPr>
        <w:rFonts w:hint="default"/>
      </w:rPr>
    </w:lvl>
  </w:abstractNum>
  <w:abstractNum w:abstractNumId="15">
    <w:nsid w:val="6B597608"/>
    <w:multiLevelType w:val="singleLevel"/>
    <w:tmpl w:val="0409000F"/>
    <w:lvl w:ilvl="0">
      <w:start w:val="3"/>
      <w:numFmt w:val="decimal"/>
      <w:lvlText w:val="%1."/>
      <w:lvlJc w:val="left"/>
      <w:pPr>
        <w:tabs>
          <w:tab w:val="num" w:pos="360"/>
        </w:tabs>
        <w:ind w:left="360" w:hanging="360"/>
      </w:pPr>
      <w:rPr>
        <w:rFonts w:hint="default"/>
      </w:rPr>
    </w:lvl>
  </w:abstractNum>
  <w:abstractNum w:abstractNumId="16">
    <w:nsid w:val="72B30452"/>
    <w:multiLevelType w:val="singleLevel"/>
    <w:tmpl w:val="B5DAF0AA"/>
    <w:lvl w:ilvl="0">
      <w:start w:val="3"/>
      <w:numFmt w:val="decimal"/>
      <w:lvlText w:val="%1."/>
      <w:lvlJc w:val="left"/>
      <w:pPr>
        <w:tabs>
          <w:tab w:val="num" w:pos="795"/>
        </w:tabs>
        <w:ind w:left="795" w:hanging="360"/>
      </w:pPr>
      <w:rPr>
        <w:rFonts w:hint="default"/>
      </w:rPr>
    </w:lvl>
  </w:abstractNum>
  <w:abstractNum w:abstractNumId="17">
    <w:nsid w:val="76C830E2"/>
    <w:multiLevelType w:val="singleLevel"/>
    <w:tmpl w:val="0409000F"/>
    <w:lvl w:ilvl="0">
      <w:start w:val="3"/>
      <w:numFmt w:val="decimal"/>
      <w:lvlText w:val="%1."/>
      <w:lvlJc w:val="left"/>
      <w:pPr>
        <w:tabs>
          <w:tab w:val="num" w:pos="360"/>
        </w:tabs>
        <w:ind w:left="360" w:hanging="360"/>
      </w:pPr>
      <w:rPr>
        <w:rFonts w:hint="default"/>
      </w:rPr>
    </w:lvl>
  </w:abstractNum>
  <w:num w:numId="1">
    <w:abstractNumId w:val="15"/>
  </w:num>
  <w:num w:numId="2">
    <w:abstractNumId w:val="16"/>
  </w:num>
  <w:num w:numId="3">
    <w:abstractNumId w:val="14"/>
  </w:num>
  <w:num w:numId="4">
    <w:abstractNumId w:val="13"/>
  </w:num>
  <w:num w:numId="5">
    <w:abstractNumId w:val="17"/>
  </w:num>
  <w:num w:numId="6">
    <w:abstractNumId w:val="0"/>
  </w:num>
  <w:num w:numId="7">
    <w:abstractNumId w:val="0"/>
    <w:lvlOverride w:ilvl="0">
      <w:lvl w:ilvl="0">
        <w:start w:val="1"/>
        <w:numFmt w:val="decimal"/>
        <w:lvlText w:val="%1."/>
        <w:legacy w:legacy="1" w:legacySpace="0" w:legacyIndent="360"/>
        <w:lvlJc w:val="left"/>
        <w:pPr>
          <w:ind w:left="360" w:hanging="360"/>
        </w:pPr>
      </w:lvl>
    </w:lvlOverride>
  </w:num>
  <w:num w:numId="8">
    <w:abstractNumId w:val="1"/>
  </w:num>
  <w:num w:numId="9">
    <w:abstractNumId w:val="7"/>
  </w:num>
  <w:num w:numId="10">
    <w:abstractNumId w:val="10"/>
  </w:num>
  <w:num w:numId="11">
    <w:abstractNumId w:val="9"/>
  </w:num>
  <w:num w:numId="12">
    <w:abstractNumId w:val="8"/>
  </w:num>
  <w:num w:numId="13">
    <w:abstractNumId w:val="4"/>
  </w:num>
  <w:num w:numId="14">
    <w:abstractNumId w:val="6"/>
  </w:num>
  <w:num w:numId="15">
    <w:abstractNumId w:val="5"/>
  </w:num>
  <w:num w:numId="16">
    <w:abstractNumId w:val="12"/>
  </w:num>
  <w:num w:numId="17">
    <w:abstractNumId w:val="3"/>
  </w:num>
  <w:num w:numId="18">
    <w:abstractNumId w:val="11"/>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40"/>
  <w:drawingGridVerticalSpacing w:val="120"/>
  <w:displayHorizontalDrawingGridEvery w:val="2"/>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2"/>
  </w:compat>
  <w:docVars>
    <w:docVar w:name="DirectFormatting" w:val="လ̜䝰ဴ̜ᆠ-၌̜䕔员䞀̇뤐̕ξၤ̜င̜ၼ̜䕔员䞀̇뤸̕࿨ξ႔̜Ⴤ̜Ⴌ̜䕔员ᄴ̜䁐φ܀ξჄ̜ᄌ̜ნ̜䕔员̩䁸φξჴ̜ᄌ̜䕔员̩䂠φᅄ̜ξᄤ̜ᄼ̜䕔员̩䃈φᇌ̜ξᅔ̜ᆄ̜ᅬ̜䕔员̩䉘φᆼ̜ξᆄ̜ᆜ̜䕔员̩䊀φξᆴ̜ᇌ̜䕔员ሔ̜䊨φሄ̜ξᇤ̜ᇼ̜䕔员̩䋐φξሔ̜ቄ̜ሬ̜䕔员̩䋸φξቄ̜ዔ̜ቜ̜䕔员̩䌠φξቴ̜ዼ̜ዄ̜ኌ̜䕔员̩䍈φዄ̜ξኤ̜ኼ̜䕔员̩䍰φξዔ̜ጜ̜ዬ̜䕔员̩䔀φξጄ̜᎔̜ጜ̜䕔员̩䔨φξጴ̜፴̜ፌ̜䕔员̩䕐φᎄ̜ξ፤̜፼̜䕔员̩跀φᏌ̜ξ᎔̜Ꮔ̜Ꭼ̜䕔员̩趘φξᏄ̜Ꮬ̜䕔员ᐤ̜走φξᏴ̜ᐌ̜䕔员̩赈φᑄ̜ξᐤ̜ᑤ̜ᐼ̜䕔员ᓄ̜诠φξᑔ̜ᒄ̜ᑬ̜䕔员̩许φξᒄ̜ᓔ̜ᒜ̜䕔员̩讐φξᒴ̜ᓌ̜漳ᕜ̜ᓤ̜怀ᔬ̜ᓼ̜ᔔ̜ᕄ̜볍ᔬ̜볍怀ᕄ̜볍耀ᕜ̜刞ᖤ̜ᕴ̜怀怀ᖌ̜ᗜ̜ᖤ̜깠ᖼ̜ 怀ᗔ̜怀ᘄ̜ᗬ̜ᘴ̜✲ᘄ̜ᙄ̜㜳"/>
  </w:docVars>
  <w:rsids>
    <w:rsidRoot w:val="002256F6"/>
    <w:rsid w:val="0001736F"/>
    <w:rsid w:val="000311DD"/>
    <w:rsid w:val="0006285C"/>
    <w:rsid w:val="000955AD"/>
    <w:rsid w:val="000A08D3"/>
    <w:rsid w:val="000A0FF8"/>
    <w:rsid w:val="000A368F"/>
    <w:rsid w:val="000D4D51"/>
    <w:rsid w:val="000E47B9"/>
    <w:rsid w:val="00101C31"/>
    <w:rsid w:val="00120570"/>
    <w:rsid w:val="00147EA9"/>
    <w:rsid w:val="00157ACF"/>
    <w:rsid w:val="00185CAB"/>
    <w:rsid w:val="001A207C"/>
    <w:rsid w:val="001A3972"/>
    <w:rsid w:val="001B34B7"/>
    <w:rsid w:val="001B7E4C"/>
    <w:rsid w:val="001D104F"/>
    <w:rsid w:val="001D33BB"/>
    <w:rsid w:val="001E3E89"/>
    <w:rsid w:val="001F037A"/>
    <w:rsid w:val="00201C2D"/>
    <w:rsid w:val="00220BAD"/>
    <w:rsid w:val="0022542F"/>
    <w:rsid w:val="002256F6"/>
    <w:rsid w:val="00235E5A"/>
    <w:rsid w:val="00254A8F"/>
    <w:rsid w:val="002568B1"/>
    <w:rsid w:val="002625DF"/>
    <w:rsid w:val="00270B24"/>
    <w:rsid w:val="002A5275"/>
    <w:rsid w:val="002B12EA"/>
    <w:rsid w:val="002B351E"/>
    <w:rsid w:val="002C48A1"/>
    <w:rsid w:val="002C4CF0"/>
    <w:rsid w:val="002D0005"/>
    <w:rsid w:val="0030102C"/>
    <w:rsid w:val="00321C7E"/>
    <w:rsid w:val="003553BE"/>
    <w:rsid w:val="003603E0"/>
    <w:rsid w:val="0036403A"/>
    <w:rsid w:val="00373296"/>
    <w:rsid w:val="00383EEA"/>
    <w:rsid w:val="0039371E"/>
    <w:rsid w:val="003A0A19"/>
    <w:rsid w:val="003A542B"/>
    <w:rsid w:val="003D2B92"/>
    <w:rsid w:val="003D4BB5"/>
    <w:rsid w:val="003E012E"/>
    <w:rsid w:val="003E4B3F"/>
    <w:rsid w:val="003F1A2F"/>
    <w:rsid w:val="003F659A"/>
    <w:rsid w:val="00413E0A"/>
    <w:rsid w:val="004147A9"/>
    <w:rsid w:val="004474E1"/>
    <w:rsid w:val="00454756"/>
    <w:rsid w:val="00492EA0"/>
    <w:rsid w:val="004938AC"/>
    <w:rsid w:val="004957F9"/>
    <w:rsid w:val="004A7756"/>
    <w:rsid w:val="004C6D06"/>
    <w:rsid w:val="004C7452"/>
    <w:rsid w:val="004E754B"/>
    <w:rsid w:val="004F21D7"/>
    <w:rsid w:val="004F2691"/>
    <w:rsid w:val="00521EF6"/>
    <w:rsid w:val="005827B6"/>
    <w:rsid w:val="005A026E"/>
    <w:rsid w:val="005B54F0"/>
    <w:rsid w:val="005E1F2E"/>
    <w:rsid w:val="006121A8"/>
    <w:rsid w:val="00634778"/>
    <w:rsid w:val="0067770E"/>
    <w:rsid w:val="006B333F"/>
    <w:rsid w:val="006C3EDC"/>
    <w:rsid w:val="006F57D3"/>
    <w:rsid w:val="007079E8"/>
    <w:rsid w:val="00724828"/>
    <w:rsid w:val="007301F5"/>
    <w:rsid w:val="0073553C"/>
    <w:rsid w:val="007427AC"/>
    <w:rsid w:val="007663FD"/>
    <w:rsid w:val="007738E7"/>
    <w:rsid w:val="007A2E5B"/>
    <w:rsid w:val="007A589A"/>
    <w:rsid w:val="007E4ADA"/>
    <w:rsid w:val="007F0B1E"/>
    <w:rsid w:val="00827FD6"/>
    <w:rsid w:val="00846A84"/>
    <w:rsid w:val="00852760"/>
    <w:rsid w:val="00857233"/>
    <w:rsid w:val="00874045"/>
    <w:rsid w:val="0088714B"/>
    <w:rsid w:val="008A3436"/>
    <w:rsid w:val="008C7C54"/>
    <w:rsid w:val="008D5547"/>
    <w:rsid w:val="008D6CAB"/>
    <w:rsid w:val="008E71F1"/>
    <w:rsid w:val="008F5A33"/>
    <w:rsid w:val="00912BBF"/>
    <w:rsid w:val="0092533E"/>
    <w:rsid w:val="00953A75"/>
    <w:rsid w:val="00954B97"/>
    <w:rsid w:val="00962FB8"/>
    <w:rsid w:val="009A4EB9"/>
    <w:rsid w:val="009E6048"/>
    <w:rsid w:val="009F279C"/>
    <w:rsid w:val="009F677D"/>
    <w:rsid w:val="00A2420A"/>
    <w:rsid w:val="00A509F1"/>
    <w:rsid w:val="00A51161"/>
    <w:rsid w:val="00A8788E"/>
    <w:rsid w:val="00A94B22"/>
    <w:rsid w:val="00A9740A"/>
    <w:rsid w:val="00AA0A92"/>
    <w:rsid w:val="00AB413E"/>
    <w:rsid w:val="00AD5FB2"/>
    <w:rsid w:val="00AE221C"/>
    <w:rsid w:val="00AE6E02"/>
    <w:rsid w:val="00AF0C46"/>
    <w:rsid w:val="00AF6523"/>
    <w:rsid w:val="00B13B89"/>
    <w:rsid w:val="00B157E7"/>
    <w:rsid w:val="00B22B6B"/>
    <w:rsid w:val="00B26CC0"/>
    <w:rsid w:val="00B3567F"/>
    <w:rsid w:val="00B36779"/>
    <w:rsid w:val="00B67221"/>
    <w:rsid w:val="00BB28BD"/>
    <w:rsid w:val="00BB6F25"/>
    <w:rsid w:val="00BD2614"/>
    <w:rsid w:val="00BD6899"/>
    <w:rsid w:val="00BF2B33"/>
    <w:rsid w:val="00C07D7D"/>
    <w:rsid w:val="00C13608"/>
    <w:rsid w:val="00C3227E"/>
    <w:rsid w:val="00C34803"/>
    <w:rsid w:val="00C80A95"/>
    <w:rsid w:val="00C837D1"/>
    <w:rsid w:val="00C87DC8"/>
    <w:rsid w:val="00CA4505"/>
    <w:rsid w:val="00CA641B"/>
    <w:rsid w:val="00CC1535"/>
    <w:rsid w:val="00D03AC5"/>
    <w:rsid w:val="00D03BFC"/>
    <w:rsid w:val="00D176C4"/>
    <w:rsid w:val="00D5190B"/>
    <w:rsid w:val="00D60B36"/>
    <w:rsid w:val="00D71D62"/>
    <w:rsid w:val="00DA0675"/>
    <w:rsid w:val="00DA5CE6"/>
    <w:rsid w:val="00DA7792"/>
    <w:rsid w:val="00DC56B8"/>
    <w:rsid w:val="00DD5C67"/>
    <w:rsid w:val="00DE286A"/>
    <w:rsid w:val="00DE36D9"/>
    <w:rsid w:val="00DE56D3"/>
    <w:rsid w:val="00DE5A3B"/>
    <w:rsid w:val="00DF0DE7"/>
    <w:rsid w:val="00E11081"/>
    <w:rsid w:val="00E1257F"/>
    <w:rsid w:val="00E2206D"/>
    <w:rsid w:val="00E83CDC"/>
    <w:rsid w:val="00E95982"/>
    <w:rsid w:val="00EA3BEA"/>
    <w:rsid w:val="00EB1E08"/>
    <w:rsid w:val="00EE32C3"/>
    <w:rsid w:val="00EF03A0"/>
    <w:rsid w:val="00EF756E"/>
    <w:rsid w:val="00F0311D"/>
    <w:rsid w:val="00F119DA"/>
    <w:rsid w:val="00F13B7B"/>
    <w:rsid w:val="00F17FB6"/>
    <w:rsid w:val="00F217C5"/>
    <w:rsid w:val="00F2619E"/>
    <w:rsid w:val="00F33A2F"/>
    <w:rsid w:val="00F33CCB"/>
    <w:rsid w:val="00F379C3"/>
    <w:rsid w:val="00F412A5"/>
    <w:rsid w:val="00F839B5"/>
    <w:rsid w:val="00F8471E"/>
    <w:rsid w:val="00F91E4C"/>
    <w:rsid w:val="00F950BF"/>
    <w:rsid w:val="00FA6F7F"/>
    <w:rsid w:val="00FB1475"/>
    <w:rsid w:val="00FC2ED8"/>
    <w:rsid w:val="00FC5A64"/>
    <w:rsid w:val="00FD1ECF"/>
    <w:rsid w:val="00FE0D7C"/>
    <w:rsid w:val="00FF6B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837D1"/>
    <w:rPr>
      <w:rFonts w:ascii="Tahoma" w:hAnsi="Tahoma"/>
      <w:sz w:val="28"/>
      <w:szCs w:val="24"/>
    </w:rPr>
  </w:style>
  <w:style w:type="paragraph" w:styleId="Heading1">
    <w:name w:val="heading 1"/>
    <w:basedOn w:val="Normal"/>
    <w:next w:val="Normal"/>
    <w:qFormat/>
    <w:rsid w:val="00C837D1"/>
    <w:pPr>
      <w:keepNext/>
      <w:spacing w:before="240" w:after="60"/>
      <w:outlineLvl w:val="0"/>
    </w:pPr>
    <w:rPr>
      <w:rFonts w:ascii="Arial" w:hAnsi="Arial" w:cs="Arial"/>
      <w:b/>
      <w:bCs/>
      <w:kern w:val="32"/>
      <w:sz w:val="32"/>
      <w:szCs w:val="32"/>
    </w:rPr>
  </w:style>
  <w:style w:type="paragraph" w:styleId="Heading3">
    <w:name w:val="heading 3"/>
    <w:basedOn w:val="Normal"/>
    <w:next w:val="Normal"/>
    <w:qFormat/>
    <w:rsid w:val="00C837D1"/>
    <w:pPr>
      <w:keepNext/>
      <w:spacing w:before="240" w:after="6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umberedList">
    <w:name w:val="Numbered List"/>
    <w:rsid w:val="00C837D1"/>
    <w:pPr>
      <w:tabs>
        <w:tab w:val="decimal" w:pos="300"/>
        <w:tab w:val="left" w:pos="540"/>
      </w:tabs>
      <w:spacing w:after="120"/>
    </w:pPr>
    <w:rPr>
      <w:rFonts w:ascii="Tahoma" w:hAnsi="Tahoma"/>
      <w:sz w:val="28"/>
    </w:rPr>
  </w:style>
  <w:style w:type="paragraph" w:customStyle="1" w:styleId="Questions">
    <w:name w:val="Questions"/>
    <w:rsid w:val="00C837D1"/>
    <w:pPr>
      <w:tabs>
        <w:tab w:val="left" w:pos="720"/>
      </w:tabs>
      <w:spacing w:after="240" w:line="240" w:lineRule="exact"/>
    </w:pPr>
    <w:rPr>
      <w:rFonts w:ascii="Tahoma" w:hAnsi="Tahoma"/>
    </w:rPr>
  </w:style>
  <w:style w:type="paragraph" w:customStyle="1" w:styleId="Problems">
    <w:name w:val="Problems"/>
    <w:rsid w:val="00C837D1"/>
    <w:pPr>
      <w:widowControl w:val="0"/>
      <w:overflowPunct w:val="0"/>
      <w:autoSpaceDE w:val="0"/>
      <w:autoSpaceDN w:val="0"/>
      <w:adjustRightInd w:val="0"/>
      <w:spacing w:before="280" w:after="140" w:line="280" w:lineRule="exact"/>
      <w:jc w:val="both"/>
      <w:textAlignment w:val="baseline"/>
    </w:pPr>
    <w:rPr>
      <w:rFonts w:ascii="Helvetica" w:hAnsi="Helvetica"/>
      <w:b/>
      <w:color w:val="000000"/>
      <w:sz w:val="32"/>
    </w:rPr>
  </w:style>
  <w:style w:type="paragraph" w:customStyle="1" w:styleId="rhL">
    <w:name w:val="rhL"/>
    <w:rsid w:val="00C837D1"/>
    <w:pPr>
      <w:widowControl w:val="0"/>
      <w:tabs>
        <w:tab w:val="right" w:pos="9360"/>
        <w:tab w:val="right" w:pos="12960"/>
      </w:tabs>
      <w:spacing w:line="240" w:lineRule="exact"/>
      <w:jc w:val="both"/>
    </w:pPr>
    <w:rPr>
      <w:rFonts w:ascii="Tahoma" w:hAnsi="Tahoma"/>
      <w:color w:val="000000"/>
    </w:rPr>
  </w:style>
  <w:style w:type="paragraph" w:styleId="Footer">
    <w:name w:val="footer"/>
    <w:basedOn w:val="Normal"/>
    <w:link w:val="FooterChar"/>
    <w:uiPriority w:val="99"/>
    <w:rsid w:val="00C837D1"/>
    <w:pPr>
      <w:tabs>
        <w:tab w:val="center" w:pos="4320"/>
        <w:tab w:val="right" w:pos="8640"/>
      </w:tabs>
    </w:pPr>
  </w:style>
  <w:style w:type="paragraph" w:styleId="Header">
    <w:name w:val="header"/>
    <w:basedOn w:val="Normal"/>
    <w:rsid w:val="00C837D1"/>
    <w:pPr>
      <w:tabs>
        <w:tab w:val="center" w:pos="4320"/>
        <w:tab w:val="right" w:pos="8640"/>
      </w:tabs>
    </w:pPr>
  </w:style>
  <w:style w:type="paragraph" w:customStyle="1" w:styleId="6pointlinespace">
    <w:name w:val="6 point line space"/>
    <w:basedOn w:val="Normal"/>
    <w:rsid w:val="00C837D1"/>
    <w:pPr>
      <w:spacing w:line="120" w:lineRule="exact"/>
    </w:pPr>
    <w:rPr>
      <w:sz w:val="12"/>
    </w:rPr>
  </w:style>
  <w:style w:type="character" w:styleId="PageNumber">
    <w:name w:val="page number"/>
    <w:basedOn w:val="DefaultParagraphFont"/>
    <w:rsid w:val="00C837D1"/>
  </w:style>
  <w:style w:type="paragraph" w:customStyle="1" w:styleId="EquationCentered">
    <w:name w:val="Equation Centered"/>
    <w:basedOn w:val="Equation"/>
    <w:rsid w:val="00C837D1"/>
    <w:pPr>
      <w:jc w:val="center"/>
    </w:pPr>
  </w:style>
  <w:style w:type="paragraph" w:customStyle="1" w:styleId="Equation">
    <w:name w:val="Equation"/>
    <w:basedOn w:val="TextLeftIndented"/>
    <w:rsid w:val="00C837D1"/>
    <w:pPr>
      <w:spacing w:before="120" w:after="120" w:line="240" w:lineRule="auto"/>
    </w:pPr>
    <w:rPr>
      <w:rFonts w:cs="Tahoma"/>
    </w:rPr>
  </w:style>
  <w:style w:type="paragraph" w:customStyle="1" w:styleId="TextLeftIndented">
    <w:name w:val="Text Left Indented"/>
    <w:basedOn w:val="TextLeft"/>
    <w:rsid w:val="00C837D1"/>
    <w:pPr>
      <w:ind w:left="360"/>
    </w:pPr>
  </w:style>
  <w:style w:type="paragraph" w:customStyle="1" w:styleId="TextLeft">
    <w:name w:val="Text Left"/>
    <w:basedOn w:val="Normal"/>
    <w:rsid w:val="00C837D1"/>
    <w:pPr>
      <w:spacing w:line="320" w:lineRule="exact"/>
    </w:pPr>
    <w:rPr>
      <w:szCs w:val="20"/>
    </w:rPr>
  </w:style>
  <w:style w:type="paragraph" w:customStyle="1" w:styleId="QuestionsSub">
    <w:name w:val="QuestionsSub"/>
    <w:basedOn w:val="Normal"/>
    <w:rsid w:val="00C837D1"/>
    <w:pPr>
      <w:tabs>
        <w:tab w:val="left" w:pos="240"/>
        <w:tab w:val="left" w:pos="600"/>
        <w:tab w:val="left" w:pos="720"/>
      </w:tabs>
      <w:spacing w:line="240" w:lineRule="exact"/>
    </w:pPr>
    <w:rPr>
      <w:sz w:val="20"/>
      <w:szCs w:val="20"/>
    </w:rPr>
  </w:style>
  <w:style w:type="paragraph" w:customStyle="1" w:styleId="QuestionsLeaders">
    <w:name w:val="QuestionsLeaders"/>
    <w:rsid w:val="00C837D1"/>
    <w:pPr>
      <w:tabs>
        <w:tab w:val="left" w:pos="360"/>
        <w:tab w:val="right" w:leader="dot" w:pos="4320"/>
      </w:tabs>
      <w:spacing w:line="240" w:lineRule="exact"/>
      <w:ind w:left="216" w:hanging="216"/>
    </w:pPr>
    <w:rPr>
      <w:rFonts w:ascii="Tahoma" w:hAnsi="Tahoma"/>
    </w:rPr>
  </w:style>
  <w:style w:type="paragraph" w:customStyle="1" w:styleId="QuestionsR">
    <w:name w:val="QuestionsR"/>
    <w:rsid w:val="00C837D1"/>
    <w:pPr>
      <w:jc w:val="right"/>
    </w:pPr>
    <w:rPr>
      <w:rFonts w:ascii="Tahoma" w:hAnsi="Tahoma"/>
    </w:rPr>
  </w:style>
  <w:style w:type="paragraph" w:styleId="BlockText">
    <w:name w:val="Block Text"/>
    <w:basedOn w:val="Normal"/>
    <w:rsid w:val="00C837D1"/>
    <w:pPr>
      <w:spacing w:after="120"/>
      <w:ind w:left="1440" w:right="1440"/>
    </w:pPr>
  </w:style>
  <w:style w:type="paragraph" w:customStyle="1" w:styleId="ChapterNumber">
    <w:name w:val="Chapter Number"/>
    <w:rsid w:val="00C837D1"/>
    <w:pPr>
      <w:widowControl w:val="0"/>
      <w:spacing w:line="580" w:lineRule="atLeast"/>
    </w:pPr>
    <w:rPr>
      <w:rFonts w:ascii="Tahoma" w:hAnsi="Tahoma"/>
      <w:b/>
      <w:color w:val="000000"/>
      <w:sz w:val="48"/>
    </w:rPr>
  </w:style>
  <w:style w:type="paragraph" w:customStyle="1" w:styleId="ChapterTitle">
    <w:name w:val="Chapter Title"/>
    <w:rsid w:val="00C837D1"/>
    <w:pPr>
      <w:widowControl w:val="0"/>
      <w:spacing w:after="1039" w:line="499" w:lineRule="atLeast"/>
    </w:pPr>
    <w:rPr>
      <w:rFonts w:ascii="Tahoma" w:hAnsi="Tahoma"/>
      <w:b/>
      <w:color w:val="000000"/>
      <w:sz w:val="41"/>
    </w:rPr>
  </w:style>
  <w:style w:type="paragraph" w:customStyle="1" w:styleId="SolutionstoQuestionsheader">
    <w:name w:val="&quot;Solutions to Questions header&quot;"/>
    <w:rsid w:val="00C837D1"/>
    <w:pPr>
      <w:widowControl w:val="0"/>
      <w:spacing w:before="240" w:after="480" w:line="240" w:lineRule="exact"/>
      <w:jc w:val="both"/>
    </w:pPr>
    <w:rPr>
      <w:rFonts w:ascii="Tahoma" w:hAnsi="Tahoma"/>
      <w:b/>
      <w:color w:val="000000"/>
      <w:sz w:val="24"/>
    </w:rPr>
  </w:style>
  <w:style w:type="paragraph" w:customStyle="1" w:styleId="ProblemNumber">
    <w:name w:val="Problem Number"/>
    <w:link w:val="ProblemNumberChar"/>
    <w:rsid w:val="00C837D1"/>
    <w:pPr>
      <w:widowControl w:val="0"/>
      <w:spacing w:after="240" w:line="320" w:lineRule="atLeast"/>
    </w:pPr>
    <w:rPr>
      <w:rFonts w:ascii="Tahoma" w:hAnsi="Tahoma"/>
      <w:color w:val="000000"/>
      <w:sz w:val="28"/>
    </w:rPr>
  </w:style>
  <w:style w:type="paragraph" w:customStyle="1" w:styleId="TextCentered">
    <w:name w:val="Text Centered"/>
    <w:basedOn w:val="Normal"/>
    <w:rsid w:val="00C837D1"/>
    <w:pPr>
      <w:spacing w:line="320" w:lineRule="exact"/>
      <w:jc w:val="center"/>
    </w:pPr>
    <w:rPr>
      <w:szCs w:val="20"/>
    </w:rPr>
  </w:style>
  <w:style w:type="paragraph" w:customStyle="1" w:styleId="TextRight">
    <w:name w:val="Text Right"/>
    <w:rsid w:val="00C837D1"/>
    <w:pPr>
      <w:spacing w:line="320" w:lineRule="exact"/>
      <w:ind w:right="72"/>
      <w:jc w:val="right"/>
    </w:pPr>
    <w:rPr>
      <w:rFonts w:ascii="Tahoma" w:hAnsi="Tahoma"/>
      <w:sz w:val="28"/>
    </w:rPr>
  </w:style>
  <w:style w:type="paragraph" w:customStyle="1" w:styleId="TextLeader">
    <w:name w:val="Text Leader"/>
    <w:basedOn w:val="TextLeft"/>
    <w:rsid w:val="00C837D1"/>
    <w:pPr>
      <w:tabs>
        <w:tab w:val="left" w:pos="216"/>
        <w:tab w:val="left" w:pos="432"/>
        <w:tab w:val="right" w:leader="dot" w:pos="7200"/>
      </w:tabs>
      <w:ind w:left="216" w:right="172" w:hanging="216"/>
    </w:pPr>
    <w:rPr>
      <w:rFonts w:cs="Tahoma"/>
    </w:rPr>
  </w:style>
  <w:style w:type="paragraph" w:customStyle="1" w:styleId="ColumnHead">
    <w:name w:val="Column Head"/>
    <w:basedOn w:val="TextCentered"/>
    <w:rsid w:val="00C837D1"/>
    <w:pPr>
      <w:spacing w:line="240" w:lineRule="auto"/>
      <w:ind w:left="72" w:right="72"/>
    </w:pPr>
    <w:rPr>
      <w:bCs/>
      <w:i/>
      <w:iCs/>
    </w:rPr>
  </w:style>
  <w:style w:type="character" w:customStyle="1" w:styleId="MTEquationSection">
    <w:name w:val="MTEquationSection"/>
    <w:basedOn w:val="DefaultParagraphFont"/>
    <w:rsid w:val="00C837D1"/>
    <w:rPr>
      <w:vanish w:val="0"/>
      <w:color w:val="FF0000"/>
    </w:rPr>
  </w:style>
  <w:style w:type="paragraph" w:customStyle="1" w:styleId="NumberedPart">
    <w:name w:val="Numbered Part"/>
    <w:rsid w:val="00C837D1"/>
    <w:pPr>
      <w:widowControl w:val="0"/>
      <w:tabs>
        <w:tab w:val="decimal" w:pos="120"/>
        <w:tab w:val="left" w:pos="360"/>
        <w:tab w:val="left" w:pos="696"/>
        <w:tab w:val="left" w:pos="936"/>
      </w:tabs>
      <w:spacing w:line="320" w:lineRule="exact"/>
      <w:ind w:left="360" w:hanging="360"/>
    </w:pPr>
    <w:rPr>
      <w:rFonts w:ascii="Tahoma" w:hAnsi="Tahoma"/>
      <w:color w:val="000000"/>
      <w:sz w:val="28"/>
    </w:rPr>
  </w:style>
  <w:style w:type="paragraph" w:customStyle="1" w:styleId="NumberedPartSub">
    <w:name w:val="Numbered Part Sub"/>
    <w:basedOn w:val="NumberedPart"/>
    <w:rsid w:val="00C837D1"/>
    <w:pPr>
      <w:ind w:left="691" w:hanging="691"/>
    </w:pPr>
  </w:style>
  <w:style w:type="paragraph" w:customStyle="1" w:styleId="NLindEq">
    <w:name w:val="NLindEq"/>
    <w:basedOn w:val="Normal"/>
    <w:rsid w:val="00C837D1"/>
    <w:pPr>
      <w:widowControl w:val="0"/>
      <w:tabs>
        <w:tab w:val="decimal" w:pos="120"/>
        <w:tab w:val="left" w:pos="360"/>
        <w:tab w:val="left" w:pos="696"/>
        <w:tab w:val="left" w:pos="936"/>
      </w:tabs>
      <w:spacing w:before="280"/>
      <w:ind w:left="696" w:hanging="696"/>
    </w:pPr>
    <w:rPr>
      <w:color w:val="000000"/>
      <w:szCs w:val="20"/>
    </w:rPr>
  </w:style>
  <w:style w:type="paragraph" w:customStyle="1" w:styleId="CT">
    <w:name w:val="CT"/>
    <w:rsid w:val="00C837D1"/>
    <w:pPr>
      <w:widowControl w:val="0"/>
      <w:spacing w:after="1039" w:line="499" w:lineRule="atLeast"/>
    </w:pPr>
    <w:rPr>
      <w:rFonts w:ascii="Helvetica" w:hAnsi="Helvetica"/>
      <w:b/>
      <w:color w:val="000000"/>
      <w:sz w:val="41"/>
    </w:rPr>
  </w:style>
  <w:style w:type="paragraph" w:customStyle="1" w:styleId="fn">
    <w:name w:val="fn"/>
    <w:rsid w:val="00C837D1"/>
    <w:pPr>
      <w:widowControl w:val="0"/>
      <w:spacing w:after="40" w:line="240" w:lineRule="atLeast"/>
    </w:pPr>
    <w:rPr>
      <w:rFonts w:ascii="Helvetica" w:hAnsi="Helvetica"/>
      <w:color w:val="000000"/>
    </w:rPr>
  </w:style>
  <w:style w:type="paragraph" w:styleId="BalloonText">
    <w:name w:val="Balloon Text"/>
    <w:basedOn w:val="Normal"/>
    <w:semiHidden/>
    <w:rsid w:val="00C837D1"/>
    <w:rPr>
      <w:rFonts w:cs="Tahoma"/>
      <w:sz w:val="16"/>
      <w:szCs w:val="16"/>
    </w:rPr>
  </w:style>
  <w:style w:type="paragraph" w:customStyle="1" w:styleId="NL">
    <w:name w:val="NL"/>
    <w:rsid w:val="00C837D1"/>
    <w:pPr>
      <w:widowControl w:val="0"/>
      <w:tabs>
        <w:tab w:val="decimal" w:pos="120"/>
        <w:tab w:val="left" w:pos="360"/>
        <w:tab w:val="left" w:pos="696"/>
        <w:tab w:val="left" w:pos="936"/>
      </w:tabs>
      <w:spacing w:line="320" w:lineRule="exact"/>
      <w:ind w:left="360" w:hanging="360"/>
    </w:pPr>
    <w:rPr>
      <w:rFonts w:ascii="Helvetica" w:hAnsi="Helvetica"/>
      <w:color w:val="000000"/>
      <w:sz w:val="28"/>
    </w:rPr>
  </w:style>
  <w:style w:type="paragraph" w:customStyle="1" w:styleId="Exercisenumber">
    <w:name w:val="Exercise number"/>
    <w:basedOn w:val="Normal"/>
    <w:rsid w:val="00C837D1"/>
    <w:pPr>
      <w:spacing w:after="160"/>
    </w:pPr>
    <w:rPr>
      <w:rFonts w:eastAsia="Times" w:cs="Tahoma"/>
      <w:b/>
      <w:szCs w:val="20"/>
    </w:rPr>
  </w:style>
  <w:style w:type="paragraph" w:styleId="List">
    <w:name w:val="List"/>
    <w:basedOn w:val="Normal"/>
    <w:rsid w:val="00C837D1"/>
    <w:pPr>
      <w:ind w:left="360" w:hanging="360"/>
    </w:pPr>
    <w:rPr>
      <w:rFonts w:ascii="Times New Roman" w:hAnsi="Times New Roman"/>
      <w:sz w:val="24"/>
    </w:rPr>
  </w:style>
  <w:style w:type="character" w:styleId="CommentReference">
    <w:name w:val="annotation reference"/>
    <w:basedOn w:val="DefaultParagraphFont"/>
    <w:semiHidden/>
    <w:rsid w:val="00C837D1"/>
    <w:rPr>
      <w:sz w:val="16"/>
      <w:szCs w:val="16"/>
    </w:rPr>
  </w:style>
  <w:style w:type="paragraph" w:styleId="CommentText">
    <w:name w:val="annotation text"/>
    <w:basedOn w:val="Normal"/>
    <w:semiHidden/>
    <w:rsid w:val="00C837D1"/>
    <w:rPr>
      <w:sz w:val="20"/>
      <w:szCs w:val="20"/>
    </w:rPr>
  </w:style>
  <w:style w:type="paragraph" w:styleId="CommentSubject">
    <w:name w:val="annotation subject"/>
    <w:basedOn w:val="CommentText"/>
    <w:next w:val="CommentText"/>
    <w:semiHidden/>
    <w:rsid w:val="00C837D1"/>
    <w:rPr>
      <w:b/>
      <w:bCs/>
    </w:rPr>
  </w:style>
  <w:style w:type="paragraph" w:customStyle="1" w:styleId="Journalentry">
    <w:name w:val="Journal entry"/>
    <w:basedOn w:val="Normal"/>
    <w:rsid w:val="009E6048"/>
    <w:pPr>
      <w:tabs>
        <w:tab w:val="left" w:pos="720"/>
        <w:tab w:val="left" w:pos="1260"/>
        <w:tab w:val="right" w:leader="dot" w:pos="5040"/>
        <w:tab w:val="right" w:pos="6480"/>
        <w:tab w:val="right" w:pos="7920"/>
      </w:tabs>
    </w:pPr>
  </w:style>
  <w:style w:type="character" w:customStyle="1" w:styleId="ProblemNumberChar">
    <w:name w:val="Problem Number Char"/>
    <w:basedOn w:val="DefaultParagraphFont"/>
    <w:link w:val="ProblemNumber"/>
    <w:rsid w:val="00413E0A"/>
    <w:rPr>
      <w:rFonts w:ascii="Tahoma" w:hAnsi="Tahoma"/>
      <w:color w:val="000000"/>
      <w:sz w:val="28"/>
    </w:rPr>
  </w:style>
  <w:style w:type="paragraph" w:styleId="Revision">
    <w:name w:val="Revision"/>
    <w:hidden/>
    <w:uiPriority w:val="99"/>
    <w:semiHidden/>
    <w:rsid w:val="008D6CAB"/>
    <w:rPr>
      <w:rFonts w:ascii="Tahoma" w:hAnsi="Tahoma"/>
      <w:sz w:val="28"/>
      <w:szCs w:val="24"/>
    </w:rPr>
  </w:style>
  <w:style w:type="table" w:styleId="TableGrid">
    <w:name w:val="Table Grid"/>
    <w:basedOn w:val="TableNormal"/>
    <w:rsid w:val="004C6D06"/>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FooterChar">
    <w:name w:val="Footer Char"/>
    <w:basedOn w:val="DefaultParagraphFont"/>
    <w:link w:val="Footer"/>
    <w:uiPriority w:val="99"/>
    <w:rsid w:val="008E71F1"/>
    <w:rPr>
      <w:rFonts w:ascii="Tahoma" w:hAnsi="Tahoma"/>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38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2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11e%20GNB%20Templates\11e%20Solutions%20Manual%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11e Solutions Manual template</Template>
  <TotalTime>316</TotalTime>
  <Pages>5</Pages>
  <Words>298</Words>
  <Characters>1704</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Chapter 2</vt:lpstr>
    </vt:vector>
  </TitlesOfParts>
  <Company/>
  <LinksUpToDate>false</LinksUpToDate>
  <CharactersWithSpaces>1999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subject/>
  <dc:creator>Eric Noreen</dc:creator>
  <cp:keywords/>
  <cp:lastModifiedBy>Balaji Venkatrao</cp:lastModifiedBy>
  <cp:revision>41</cp:revision>
  <cp:lastPrinted>2006-11-29T02:23:00Z</cp:lastPrinted>
  <dcterms:created xsi:type="dcterms:W3CDTF">2010-07-16T01:05:00Z</dcterms:created>
  <dcterms:modified xsi:type="dcterms:W3CDTF">2013-11-05T07:25:00Z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_AdHocReviewCycleID">
    <vt:i4>1975963296</vt:i4>
  </property>
  <property fmtid="{D5CDD505-2E9C-101B-9397-08002B2CF9AE}" pid="4" name="_EmailSubject">
    <vt:lpwstr>Chapters 1-4</vt:lpwstr>
  </property>
  <property fmtid="{D5CDD505-2E9C-101B-9397-08002B2CF9AE}" pid="5" name="_AuthorEmail">
    <vt:lpwstr>bmw.accuracycounts@charter.net</vt:lpwstr>
  </property>
  <property fmtid="{D5CDD505-2E9C-101B-9397-08002B2CF9AE}" pid="6" name="_AuthorEmailDisplayName">
    <vt:lpwstr>Beth Woods</vt:lpwstr>
  </property>
  <property fmtid="{D5CDD505-2E9C-101B-9397-08002B2CF9AE}" pid="7" name="_ReviewingToolsShownOnce">
    <vt:lpwstr/>
  </property>
</Properties>
</file>