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1ECF" w:rsidRDefault="006B14A6" w:rsidP="00FD1ECF">
      <w:pPr>
        <w:pStyle w:val="Exercisenumber"/>
      </w:pPr>
      <w:r>
        <w:t>Chapter 13</w:t>
      </w:r>
      <w:r w:rsidR="0088714B">
        <w:t xml:space="preserve">: </w:t>
      </w:r>
      <w:r w:rsidR="00863268">
        <w:t>Applying Excel</w:t>
      </w:r>
    </w:p>
    <w:p w:rsidR="00201C2D" w:rsidRDefault="00201C2D" w:rsidP="00201C2D">
      <w:pPr>
        <w:pStyle w:val="TextLeft"/>
        <w:rPr>
          <w:rFonts w:eastAsia="Times"/>
        </w:rPr>
      </w:pPr>
      <w:r>
        <w:rPr>
          <w:rFonts w:eastAsia="Times"/>
        </w:rPr>
        <w:t>The completed worksheet is shown below.</w:t>
      </w:r>
    </w:p>
    <w:p w:rsidR="00201C2D" w:rsidRDefault="00201C2D" w:rsidP="00201C2D">
      <w:pPr>
        <w:pStyle w:val="6pointlinespace"/>
        <w:rPr>
          <w:rFonts w:eastAsia="Times"/>
        </w:rPr>
      </w:pPr>
    </w:p>
    <w:p w:rsidR="00201C2D" w:rsidRPr="00201C2D" w:rsidRDefault="00745BD7" w:rsidP="00201C2D">
      <w:pPr>
        <w:jc w:val="center"/>
        <w:rPr>
          <w:rFonts w:eastAsia="Times" w:cs="Tahoma"/>
          <w:b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4822825"/>
            <wp:effectExtent l="19050" t="0" r="0" b="0"/>
            <wp:docPr id="6" name="Picture 5" descr="Filled in Chapter 13 Fo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ed in Chapter 13 Form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2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14A6" w:rsidRDefault="006B14A6" w:rsidP="00201C2D">
      <w:pPr>
        <w:rPr>
          <w:rFonts w:eastAsia="Times"/>
        </w:rPr>
      </w:pPr>
    </w:p>
    <w:p w:rsidR="006B14A6" w:rsidRDefault="006B14A6" w:rsidP="00201C2D">
      <w:pPr>
        <w:rPr>
          <w:rFonts w:eastAsia="Times"/>
        </w:rPr>
      </w:pPr>
      <w:r>
        <w:rPr>
          <w:rFonts w:eastAsia="Times"/>
        </w:rPr>
        <w:t xml:space="preserve">Note: Your worksheet may differ from the above in </w:t>
      </w:r>
      <w:r w:rsidR="00745BD7">
        <w:rPr>
          <w:rFonts w:eastAsia="Times"/>
        </w:rPr>
        <w:t>rows 29 and 30</w:t>
      </w:r>
      <w:r>
        <w:rPr>
          <w:rFonts w:eastAsia="Times"/>
        </w:rPr>
        <w:t>. The worksheet above has been set to use the rounded-off</w:t>
      </w:r>
      <w:r w:rsidR="00745BD7">
        <w:rPr>
          <w:rFonts w:eastAsia="Times"/>
        </w:rPr>
        <w:t xml:space="preserve"> discount</w:t>
      </w:r>
      <w:r>
        <w:rPr>
          <w:rFonts w:eastAsia="Times"/>
        </w:rPr>
        <w:t xml:space="preserve"> factors rather than more exact factors </w:t>
      </w:r>
      <w:r w:rsidR="004F72D2">
        <w:rPr>
          <w:rFonts w:eastAsia="Times"/>
        </w:rPr>
        <w:t>with</w:t>
      </w:r>
      <w:r w:rsidR="001C4A27">
        <w:rPr>
          <w:rFonts w:eastAsia="Times"/>
        </w:rPr>
        <w:t>o</w:t>
      </w:r>
      <w:r w:rsidR="004F72D2">
        <w:rPr>
          <w:rFonts w:eastAsia="Times"/>
        </w:rPr>
        <w:t>u</w:t>
      </w:r>
      <w:r w:rsidR="001C4A27">
        <w:rPr>
          <w:rFonts w:eastAsia="Times"/>
        </w:rPr>
        <w:t>t</w:t>
      </w:r>
      <w:r>
        <w:rPr>
          <w:rFonts w:eastAsia="Times"/>
        </w:rPr>
        <w:t xml:space="preserve"> rounding. For example, the factor 0.519 is rounded off from 0.519368664… If the more exact factor is used to calculate the present value of the </w:t>
      </w:r>
      <w:r w:rsidR="00745BD7">
        <w:rPr>
          <w:rFonts w:eastAsia="Times"/>
        </w:rPr>
        <w:t>$150,000 total cash fl</w:t>
      </w:r>
      <w:bookmarkStart w:id="0" w:name="_GoBack"/>
      <w:bookmarkEnd w:id="0"/>
      <w:r w:rsidR="00745BD7">
        <w:rPr>
          <w:rFonts w:eastAsia="Times"/>
        </w:rPr>
        <w:t>ow at the end of year 5</w:t>
      </w:r>
      <w:r>
        <w:rPr>
          <w:rFonts w:eastAsia="Times"/>
        </w:rPr>
        <w:t>, the answer is $</w:t>
      </w:r>
      <w:r w:rsidR="00745BD7">
        <w:rPr>
          <w:rFonts w:eastAsia="Times"/>
        </w:rPr>
        <w:t>77</w:t>
      </w:r>
      <w:r>
        <w:rPr>
          <w:rFonts w:eastAsia="Times"/>
        </w:rPr>
        <w:t>,9</w:t>
      </w:r>
      <w:r w:rsidR="00745BD7">
        <w:rPr>
          <w:rFonts w:eastAsia="Times"/>
        </w:rPr>
        <w:t>05</w:t>
      </w:r>
      <w:r>
        <w:rPr>
          <w:rFonts w:eastAsia="Times"/>
        </w:rPr>
        <w:t xml:space="preserve"> rather than $</w:t>
      </w:r>
      <w:r w:rsidR="00745BD7">
        <w:rPr>
          <w:rFonts w:eastAsia="Times"/>
        </w:rPr>
        <w:t>77</w:t>
      </w:r>
      <w:r>
        <w:rPr>
          <w:rFonts w:eastAsia="Times"/>
        </w:rPr>
        <w:t>,</w:t>
      </w:r>
      <w:r w:rsidR="00745BD7">
        <w:rPr>
          <w:rFonts w:eastAsia="Times"/>
        </w:rPr>
        <w:t>85</w:t>
      </w:r>
      <w:r>
        <w:rPr>
          <w:rFonts w:eastAsia="Times"/>
        </w:rPr>
        <w:t>0.</w:t>
      </w:r>
      <w:r w:rsidR="00745BD7">
        <w:rPr>
          <w:rFonts w:eastAsia="Times"/>
        </w:rPr>
        <w:t xml:space="preserve"> These rounding errors cumulate so that the more exact net present value is $31,493 rather than the $31,410 as displayed. Either answer is okay.</w:t>
      </w:r>
    </w:p>
    <w:p w:rsidR="00201C2D" w:rsidRDefault="00201C2D" w:rsidP="00201C2D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201C2D" w:rsidRDefault="006B14A6" w:rsidP="00201C2D">
      <w:pPr>
        <w:pStyle w:val="Exercisenumber"/>
      </w:pPr>
      <w:r>
        <w:lastRenderedPageBreak/>
        <w:t>Chapter 13</w:t>
      </w:r>
      <w:r w:rsidR="00201C2D">
        <w:t xml:space="preserve">: </w:t>
      </w:r>
      <w:r w:rsidR="00863268">
        <w:t>Applying Excel</w:t>
      </w:r>
      <w:r w:rsidR="00201C2D">
        <w:t xml:space="preserve"> </w:t>
      </w:r>
      <w:r w:rsidR="00201C2D" w:rsidRPr="00A94B22">
        <w:rPr>
          <w:b w:val="0"/>
        </w:rPr>
        <w:t>(continued)</w:t>
      </w:r>
    </w:p>
    <w:p w:rsidR="00FD1ECF" w:rsidRDefault="00FF6B3A" w:rsidP="00FF6B3A">
      <w:pPr>
        <w:pStyle w:val="TextLeft"/>
        <w:rPr>
          <w:rFonts w:eastAsia="Times"/>
        </w:rPr>
      </w:pPr>
      <w:r>
        <w:rPr>
          <w:rFonts w:eastAsia="Times"/>
        </w:rPr>
        <w:t>The completed worksheet, with formulas displayed, is shown below.</w:t>
      </w:r>
    </w:p>
    <w:p w:rsidR="00FF6B3A" w:rsidRDefault="00FF6B3A" w:rsidP="00F91E4C">
      <w:pPr>
        <w:pStyle w:val="6pointlinespace"/>
        <w:rPr>
          <w:rFonts w:eastAsia="Times"/>
        </w:rPr>
      </w:pPr>
    </w:p>
    <w:p w:rsidR="00FF6B3A" w:rsidRDefault="00745BD7" w:rsidP="00F91E4C">
      <w:pPr>
        <w:jc w:val="center"/>
        <w:rPr>
          <w:rFonts w:eastAsia="Times" w:cs="Tahoma"/>
          <w:b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3708400"/>
            <wp:effectExtent l="19050" t="0" r="0" b="0"/>
            <wp:docPr id="7" name="Picture 6" descr="Chapter 13 Formul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3 Formulas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FB8" w:rsidRDefault="00962FB8" w:rsidP="00962FB8">
      <w:pPr>
        <w:pStyle w:val="6pointlinespace"/>
        <w:rPr>
          <w:rFonts w:eastAsia="Times"/>
        </w:rPr>
      </w:pPr>
    </w:p>
    <w:p w:rsidR="00201C2D" w:rsidRDefault="00201C2D" w:rsidP="00A2420A">
      <w:pPr>
        <w:pStyle w:val="TextLeft"/>
        <w:rPr>
          <w:rFonts w:eastAsia="Times"/>
        </w:rPr>
      </w:pPr>
      <w:r>
        <w:rPr>
          <w:rFonts w:eastAsia="Times"/>
        </w:rPr>
        <w:br w:type="page"/>
      </w:r>
    </w:p>
    <w:p w:rsidR="00A94B22" w:rsidRDefault="006B14A6" w:rsidP="00A94B22">
      <w:pPr>
        <w:pStyle w:val="Exercisenumber"/>
      </w:pPr>
      <w:r>
        <w:lastRenderedPageBreak/>
        <w:t>Chapter 13</w:t>
      </w:r>
      <w:r w:rsidR="00A94B22">
        <w:t xml:space="preserve">: </w:t>
      </w:r>
      <w:r w:rsidR="00863268">
        <w:t>Applying Excel</w:t>
      </w:r>
      <w:r w:rsidR="00A94B22">
        <w:t xml:space="preserve"> </w:t>
      </w:r>
      <w:r w:rsidR="00A94B22" w:rsidRPr="00A94B22">
        <w:rPr>
          <w:b w:val="0"/>
        </w:rPr>
        <w:t>(continued)</w:t>
      </w:r>
    </w:p>
    <w:p w:rsidR="00FF6B3A" w:rsidRDefault="008C7C54" w:rsidP="00FF6B3A">
      <w:pPr>
        <w:pStyle w:val="NumberedPart"/>
        <w:rPr>
          <w:rFonts w:eastAsia="Times"/>
        </w:rPr>
      </w:pPr>
      <w:r>
        <w:rPr>
          <w:rFonts w:eastAsia="Times"/>
        </w:rPr>
        <w:t>1.</w:t>
      </w:r>
      <w:r w:rsidRPr="008C7C54">
        <w:rPr>
          <w:rFonts w:eastAsia="Times"/>
        </w:rPr>
        <w:tab/>
      </w:r>
      <w:r w:rsidR="00AE221C">
        <w:rPr>
          <w:rFonts w:eastAsia="Times"/>
        </w:rPr>
        <w:t xml:space="preserve">With the change in </w:t>
      </w:r>
      <w:r w:rsidR="00A412CC" w:rsidRPr="00A412CC">
        <w:rPr>
          <w:rFonts w:eastAsia="Times"/>
        </w:rPr>
        <w:t xml:space="preserve">the </w:t>
      </w:r>
      <w:r w:rsidR="001543F3">
        <w:rPr>
          <w:rFonts w:eastAsia="Times"/>
        </w:rPr>
        <w:t>discount rate</w:t>
      </w:r>
      <w:r w:rsidR="00C34803">
        <w:rPr>
          <w:rFonts w:eastAsia="Times"/>
        </w:rPr>
        <w:t xml:space="preserve">, the </w:t>
      </w:r>
      <w:r w:rsidR="0039371E">
        <w:rPr>
          <w:rFonts w:eastAsia="Times"/>
        </w:rPr>
        <w:t>result is</w:t>
      </w:r>
      <w:r w:rsidR="00C34803">
        <w:rPr>
          <w:rFonts w:eastAsia="Times"/>
        </w:rPr>
        <w:t>:</w:t>
      </w:r>
    </w:p>
    <w:p w:rsidR="00C34803" w:rsidRDefault="00C34803" w:rsidP="00C34803">
      <w:pPr>
        <w:pStyle w:val="6pointlinespace"/>
        <w:rPr>
          <w:rFonts w:eastAsia="Times"/>
        </w:rPr>
      </w:pPr>
    </w:p>
    <w:p w:rsidR="00C34803" w:rsidRDefault="00745BD7" w:rsidP="00C34803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4592320"/>
            <wp:effectExtent l="19050" t="0" r="0" b="0"/>
            <wp:docPr id="11" name="Picture 10" descr="Chapter 13 Requirement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3 Requirement 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45BA" w:rsidRDefault="00D445BA" w:rsidP="00D445BA">
      <w:pPr>
        <w:pStyle w:val="6pointlinespace"/>
        <w:rPr>
          <w:rFonts w:eastAsia="Times" w:cs="Tahoma"/>
          <w:b/>
          <w:noProof/>
          <w:szCs w:val="20"/>
        </w:rPr>
      </w:pPr>
    </w:p>
    <w:p w:rsidR="001543F3" w:rsidRDefault="00A412CC" w:rsidP="00A412CC">
      <w:pPr>
        <w:pStyle w:val="NumberedPart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</w:r>
      <w:r w:rsidR="001C4A27">
        <w:rPr>
          <w:rFonts w:eastAsia="Times"/>
        </w:rPr>
        <w:t>The net present value increases because</w:t>
      </w:r>
      <w:r w:rsidR="001C4A27" w:rsidRPr="001C4A27">
        <w:rPr>
          <w:rFonts w:eastAsia="Times"/>
        </w:rPr>
        <w:t xml:space="preserve"> </w:t>
      </w:r>
      <w:r w:rsidR="001C4A27">
        <w:rPr>
          <w:rFonts w:eastAsia="Times"/>
        </w:rPr>
        <w:t>the positive cash inflows occur in the future. When the discount rate decreases, the future cash flows have a larger present value</w:t>
      </w:r>
      <w:r w:rsidR="001543F3">
        <w:rPr>
          <w:rFonts w:eastAsia="Times"/>
        </w:rPr>
        <w:t>.</w:t>
      </w:r>
    </w:p>
    <w:p w:rsidR="00D71D62" w:rsidRDefault="00D71D62" w:rsidP="00A412CC">
      <w:pPr>
        <w:pStyle w:val="NumberedPart"/>
        <w:rPr>
          <w:rFonts w:eastAsia="Times"/>
        </w:rPr>
      </w:pPr>
      <w:r>
        <w:rPr>
          <w:rFonts w:eastAsia="Times"/>
        </w:rPr>
        <w:br w:type="page"/>
      </w:r>
    </w:p>
    <w:p w:rsidR="008C7C54" w:rsidRDefault="006B14A6" w:rsidP="008C7C54">
      <w:pPr>
        <w:pStyle w:val="Exercisenumber"/>
      </w:pPr>
      <w:r>
        <w:lastRenderedPageBreak/>
        <w:t>Chapter 13</w:t>
      </w:r>
      <w:r w:rsidR="008C7C54">
        <w:t xml:space="preserve">: </w:t>
      </w:r>
      <w:r w:rsidR="00863268">
        <w:t>Applying Excel</w:t>
      </w:r>
      <w:r w:rsidR="008C7C54">
        <w:t xml:space="preserve"> </w:t>
      </w:r>
      <w:r w:rsidR="008C7C54" w:rsidRPr="00A94B22">
        <w:rPr>
          <w:b w:val="0"/>
        </w:rPr>
        <w:t>(continued)</w:t>
      </w:r>
    </w:p>
    <w:p w:rsidR="00C34803" w:rsidRDefault="00C34803" w:rsidP="00C34803">
      <w:pPr>
        <w:pStyle w:val="NumberedPart"/>
        <w:rPr>
          <w:rFonts w:eastAsia="Times"/>
        </w:rPr>
      </w:pPr>
      <w:r>
        <w:rPr>
          <w:rFonts w:eastAsia="Times"/>
        </w:rPr>
        <w:t>2.</w:t>
      </w:r>
      <w:r>
        <w:rPr>
          <w:rFonts w:eastAsia="Times"/>
        </w:rPr>
        <w:tab/>
      </w:r>
      <w:r w:rsidR="001543F3">
        <w:rPr>
          <w:rFonts w:eastAsia="Times"/>
        </w:rPr>
        <w:t>For the new project</w:t>
      </w:r>
      <w:r w:rsidR="007079E8">
        <w:rPr>
          <w:rFonts w:eastAsia="Times"/>
        </w:rPr>
        <w:t>, the worksheet should look like</w:t>
      </w:r>
      <w:r w:rsidR="000955AD">
        <w:rPr>
          <w:rFonts w:eastAsia="Times"/>
        </w:rPr>
        <w:t xml:space="preserve"> this</w:t>
      </w:r>
      <w:r w:rsidR="00CC1535">
        <w:rPr>
          <w:rFonts w:eastAsia="Times"/>
        </w:rPr>
        <w:t>:</w:t>
      </w:r>
    </w:p>
    <w:p w:rsidR="00C34803" w:rsidRDefault="00C34803" w:rsidP="00C34803">
      <w:pPr>
        <w:pStyle w:val="6pointlinespace"/>
        <w:rPr>
          <w:rFonts w:eastAsia="Times"/>
        </w:rPr>
      </w:pPr>
    </w:p>
    <w:p w:rsidR="00C34803" w:rsidRDefault="00745BD7" w:rsidP="00C34803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4902200"/>
            <wp:effectExtent l="19050" t="0" r="0" b="0"/>
            <wp:docPr id="12" name="Picture 11" descr="Chapter 13 Requirement 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3 Requirement 2a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0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D62" w:rsidRDefault="00D71D62" w:rsidP="00D71D62">
      <w:pPr>
        <w:pStyle w:val="6pointlinespace"/>
        <w:rPr>
          <w:rFonts w:eastAsia="Times"/>
        </w:rPr>
      </w:pPr>
    </w:p>
    <w:p w:rsidR="00F1654E" w:rsidRDefault="00F1654E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F1654E" w:rsidRDefault="006B14A6" w:rsidP="00F1654E">
      <w:pPr>
        <w:pStyle w:val="Exercisenumber"/>
      </w:pPr>
      <w:r>
        <w:lastRenderedPageBreak/>
        <w:t>Chapter 13</w:t>
      </w:r>
      <w:r w:rsidR="00F1654E">
        <w:t xml:space="preserve">: </w:t>
      </w:r>
      <w:r w:rsidR="00863268">
        <w:t>Applying Excel</w:t>
      </w:r>
      <w:r w:rsidR="00F1654E">
        <w:t xml:space="preserve"> </w:t>
      </w:r>
      <w:r w:rsidR="00F1654E" w:rsidRPr="00A94B22">
        <w:rPr>
          <w:b w:val="0"/>
        </w:rPr>
        <w:t>(continued)</w:t>
      </w:r>
    </w:p>
    <w:p w:rsidR="00B157E7" w:rsidRDefault="003C7A05" w:rsidP="003C7A05">
      <w:pPr>
        <w:pStyle w:val="NumberedPartSub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  <w:t>a.</w:t>
      </w:r>
      <w:r>
        <w:rPr>
          <w:rFonts w:eastAsia="Times"/>
        </w:rPr>
        <w:tab/>
      </w:r>
      <w:r w:rsidR="001543F3">
        <w:rPr>
          <w:rFonts w:eastAsia="Times"/>
        </w:rPr>
        <w:t>The net present value of the project is $(1</w:t>
      </w:r>
      <w:r w:rsidR="00745BD7">
        <w:rPr>
          <w:rFonts w:eastAsia="Times"/>
        </w:rPr>
        <w:t>7</w:t>
      </w:r>
      <w:r w:rsidR="001543F3">
        <w:rPr>
          <w:rFonts w:eastAsia="Times"/>
        </w:rPr>
        <w:t>,</w:t>
      </w:r>
      <w:r w:rsidR="00745BD7">
        <w:rPr>
          <w:rFonts w:eastAsia="Times"/>
        </w:rPr>
        <w:t>34</w:t>
      </w:r>
      <w:r w:rsidR="001543F3">
        <w:rPr>
          <w:rFonts w:eastAsia="Times"/>
        </w:rPr>
        <w:t>0)</w:t>
      </w:r>
      <w:r>
        <w:rPr>
          <w:rFonts w:eastAsia="Times"/>
        </w:rPr>
        <w:t>.</w:t>
      </w:r>
      <w:r w:rsidR="00745BD7">
        <w:rPr>
          <w:rFonts w:eastAsia="Times"/>
        </w:rPr>
        <w:t xml:space="preserve"> Again, your answer may differ due to the precision of the calculations.</w:t>
      </w:r>
    </w:p>
    <w:p w:rsidR="003C7A05" w:rsidRDefault="003C7A05" w:rsidP="003C7A05">
      <w:pPr>
        <w:pStyle w:val="NumberedPartSub"/>
        <w:rPr>
          <w:rFonts w:eastAsia="Times"/>
        </w:rPr>
      </w:pPr>
    </w:p>
    <w:p w:rsidR="003C7A05" w:rsidRDefault="003C7A05" w:rsidP="003C7A05">
      <w:pPr>
        <w:pStyle w:val="NumberedPartSub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  <w:t>b.</w:t>
      </w:r>
      <w:r>
        <w:rPr>
          <w:rFonts w:eastAsia="Times"/>
        </w:rPr>
        <w:tab/>
      </w:r>
      <w:r w:rsidR="0020508E">
        <w:rPr>
          <w:rFonts w:eastAsia="Times"/>
        </w:rPr>
        <w:t xml:space="preserve">Increasing the discount rate results in </w:t>
      </w:r>
      <w:r w:rsidR="001E7773">
        <w:rPr>
          <w:rFonts w:eastAsia="Times"/>
        </w:rPr>
        <w:t>making the</w:t>
      </w:r>
      <w:r w:rsidR="0020508E">
        <w:rPr>
          <w:rFonts w:eastAsia="Times"/>
        </w:rPr>
        <w:t xml:space="preserve"> negative net present value</w:t>
      </w:r>
      <w:r w:rsidR="001E7773">
        <w:rPr>
          <w:rFonts w:eastAsia="Times"/>
        </w:rPr>
        <w:t xml:space="preserve"> even more negative. Decreasing the discount rate improves the net present value. It turns positive when decreasing the discount rate from 1</w:t>
      </w:r>
      <w:r w:rsidR="00745BD7">
        <w:rPr>
          <w:rFonts w:eastAsia="Times"/>
        </w:rPr>
        <w:t>1</w:t>
      </w:r>
      <w:r w:rsidR="001E7773">
        <w:rPr>
          <w:rFonts w:eastAsia="Times"/>
        </w:rPr>
        <w:t>% to 1</w:t>
      </w:r>
      <w:r w:rsidR="00745BD7">
        <w:rPr>
          <w:rFonts w:eastAsia="Times"/>
        </w:rPr>
        <w:t>0</w:t>
      </w:r>
      <w:r w:rsidR="001E7773">
        <w:rPr>
          <w:rFonts w:eastAsia="Times"/>
        </w:rPr>
        <w:t>% as shown below.</w:t>
      </w:r>
    </w:p>
    <w:p w:rsidR="00F1654E" w:rsidRDefault="00F1654E" w:rsidP="001E7773">
      <w:pPr>
        <w:pStyle w:val="6pointlinespace"/>
        <w:rPr>
          <w:rFonts w:eastAsia="Times"/>
        </w:rPr>
      </w:pPr>
    </w:p>
    <w:p w:rsidR="00F1654E" w:rsidRPr="001E7773" w:rsidRDefault="00745BD7" w:rsidP="001E7773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4840605"/>
            <wp:effectExtent l="19050" t="0" r="0" b="0"/>
            <wp:docPr id="13" name="Picture 12" descr="Chapter 13 Requirement 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3 Requirement 2b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4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773" w:rsidRDefault="001E7773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1E7773" w:rsidRDefault="001E7773" w:rsidP="001E7773">
      <w:pPr>
        <w:pStyle w:val="Exercisenumber"/>
      </w:pPr>
      <w:r>
        <w:lastRenderedPageBreak/>
        <w:t xml:space="preserve">Chapter 13: </w:t>
      </w:r>
      <w:r w:rsidR="00863268">
        <w:t>Applying Excel</w:t>
      </w:r>
      <w:r>
        <w:t xml:space="preserve"> </w:t>
      </w:r>
      <w:r w:rsidRPr="00A94B22">
        <w:rPr>
          <w:b w:val="0"/>
        </w:rPr>
        <w:t>(continued)</w:t>
      </w:r>
    </w:p>
    <w:p w:rsidR="001E7773" w:rsidRDefault="001E7773" w:rsidP="001E7773">
      <w:pPr>
        <w:pStyle w:val="NumberedPartSub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  <w:t>c.</w:t>
      </w:r>
      <w:r>
        <w:rPr>
          <w:rFonts w:eastAsia="Times"/>
        </w:rPr>
        <w:tab/>
        <w:t xml:space="preserve">The internal rate of return is the discount rate at which the net present value is zero. This occurs somewhere between the discount rates </w:t>
      </w:r>
      <w:r w:rsidR="00745BD7">
        <w:rPr>
          <w:rFonts w:eastAsia="Times"/>
        </w:rPr>
        <w:t>10</w:t>
      </w:r>
      <w:r>
        <w:rPr>
          <w:rFonts w:eastAsia="Times"/>
        </w:rPr>
        <w:t>% and 1</w:t>
      </w:r>
      <w:r w:rsidR="00745BD7">
        <w:rPr>
          <w:rFonts w:eastAsia="Times"/>
        </w:rPr>
        <w:t>1</w:t>
      </w:r>
      <w:r>
        <w:rPr>
          <w:rFonts w:eastAsia="Times"/>
        </w:rPr>
        <w:t>%. The net present value at 1</w:t>
      </w:r>
      <w:r w:rsidR="00745BD7">
        <w:rPr>
          <w:rFonts w:eastAsia="Times"/>
        </w:rPr>
        <w:t>0</w:t>
      </w:r>
      <w:r>
        <w:rPr>
          <w:rFonts w:eastAsia="Times"/>
        </w:rPr>
        <w:t>% is $</w:t>
      </w:r>
      <w:r w:rsidR="00745BD7">
        <w:rPr>
          <w:rFonts w:eastAsia="Times"/>
        </w:rPr>
        <w:t>5</w:t>
      </w:r>
      <w:r>
        <w:rPr>
          <w:rFonts w:eastAsia="Times"/>
        </w:rPr>
        <w:t>,</w:t>
      </w:r>
      <w:r w:rsidR="00745BD7">
        <w:rPr>
          <w:rFonts w:eastAsia="Times"/>
        </w:rPr>
        <w:t>33</w:t>
      </w:r>
      <w:r>
        <w:rPr>
          <w:rFonts w:eastAsia="Times"/>
        </w:rPr>
        <w:t>0 as shown above. The net present value at 1</w:t>
      </w:r>
      <w:r w:rsidR="00745BD7">
        <w:rPr>
          <w:rFonts w:eastAsia="Times"/>
        </w:rPr>
        <w:t>1</w:t>
      </w:r>
      <w:r>
        <w:rPr>
          <w:rFonts w:eastAsia="Times"/>
        </w:rPr>
        <w:t>% is</w:t>
      </w:r>
      <w:r w:rsidR="00E02E7F">
        <w:rPr>
          <w:rFonts w:eastAsia="Times"/>
        </w:rPr>
        <w:t xml:space="preserve"> $(</w:t>
      </w:r>
      <w:r w:rsidR="00827330">
        <w:rPr>
          <w:rFonts w:eastAsia="Times"/>
        </w:rPr>
        <w:t>74</w:t>
      </w:r>
      <w:r w:rsidR="00E02E7F">
        <w:rPr>
          <w:rFonts w:eastAsia="Times"/>
        </w:rPr>
        <w:t>0)</w:t>
      </w:r>
      <w:r>
        <w:rPr>
          <w:rFonts w:eastAsia="Times"/>
        </w:rPr>
        <w:t xml:space="preserve"> as shown below.</w:t>
      </w:r>
      <w:r w:rsidR="00E02E7F">
        <w:rPr>
          <w:rFonts w:eastAsia="Times"/>
        </w:rPr>
        <w:t xml:space="preserve"> Therefore, the internal rate of return is between 1</w:t>
      </w:r>
      <w:r w:rsidR="00827330">
        <w:rPr>
          <w:rFonts w:eastAsia="Times"/>
        </w:rPr>
        <w:t>0</w:t>
      </w:r>
      <w:r w:rsidR="00E02E7F">
        <w:rPr>
          <w:rFonts w:eastAsia="Times"/>
        </w:rPr>
        <w:t>% and 1</w:t>
      </w:r>
      <w:r w:rsidR="00827330">
        <w:rPr>
          <w:rFonts w:eastAsia="Times"/>
        </w:rPr>
        <w:t>1</w:t>
      </w:r>
      <w:r w:rsidR="00E02E7F">
        <w:rPr>
          <w:rFonts w:eastAsia="Times"/>
        </w:rPr>
        <w:t>%.</w:t>
      </w:r>
    </w:p>
    <w:p w:rsidR="001E7773" w:rsidRDefault="001E7773" w:rsidP="001E7773">
      <w:pPr>
        <w:pStyle w:val="6pointlinespace"/>
        <w:rPr>
          <w:rFonts w:eastAsia="Times"/>
        </w:rPr>
      </w:pPr>
    </w:p>
    <w:p w:rsidR="001E7773" w:rsidRPr="001E7773" w:rsidRDefault="00745BD7" w:rsidP="001E7773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4862195"/>
            <wp:effectExtent l="19050" t="0" r="0" b="0"/>
            <wp:docPr id="14" name="Picture 13" descr="Chapter 13 Requirement 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3 Requirement 2c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6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79CE" w:rsidRDefault="00DB79CE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DB79CE" w:rsidRDefault="00DB79CE" w:rsidP="00DB79CE">
      <w:pPr>
        <w:pStyle w:val="Exercisenumber"/>
      </w:pPr>
      <w:r>
        <w:lastRenderedPageBreak/>
        <w:t xml:space="preserve">Chapter 13: </w:t>
      </w:r>
      <w:r w:rsidR="00863268">
        <w:t>Applying Excel</w:t>
      </w:r>
      <w:r>
        <w:t xml:space="preserve"> </w:t>
      </w:r>
      <w:r w:rsidRPr="00A94B22">
        <w:rPr>
          <w:b w:val="0"/>
        </w:rPr>
        <w:t>(continued)</w:t>
      </w:r>
    </w:p>
    <w:p w:rsidR="00DB79CE" w:rsidRDefault="00DB79CE" w:rsidP="00DB79CE">
      <w:pPr>
        <w:pStyle w:val="NumberedPartSub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  <w:t>d.</w:t>
      </w:r>
      <w:r>
        <w:rPr>
          <w:rFonts w:eastAsia="Times"/>
        </w:rPr>
        <w:tab/>
        <w:t>The amount of future uncertain salvage value that would be required to make the net present value positive</w:t>
      </w:r>
      <w:r w:rsidR="00CD7055">
        <w:rPr>
          <w:rFonts w:eastAsia="Times"/>
        </w:rPr>
        <w:t>, which is $</w:t>
      </w:r>
      <w:r w:rsidR="007B4490">
        <w:rPr>
          <w:rFonts w:eastAsia="Times"/>
        </w:rPr>
        <w:t>53</w:t>
      </w:r>
      <w:r w:rsidR="00CD7055">
        <w:rPr>
          <w:rFonts w:eastAsia="Times"/>
        </w:rPr>
        <w:t>,4</w:t>
      </w:r>
      <w:r w:rsidR="007B4490">
        <w:rPr>
          <w:rFonts w:eastAsia="Times"/>
        </w:rPr>
        <w:t>10</w:t>
      </w:r>
      <w:r w:rsidR="00187F48">
        <w:rPr>
          <w:rFonts w:eastAsia="Times"/>
        </w:rPr>
        <w:t xml:space="preserve"> ($</w:t>
      </w:r>
      <w:r w:rsidR="007B4490">
        <w:rPr>
          <w:rFonts w:eastAsia="Times"/>
        </w:rPr>
        <w:t>33</w:t>
      </w:r>
      <w:r w:rsidR="00187F48">
        <w:rPr>
          <w:rFonts w:eastAsia="Times"/>
        </w:rPr>
        <w:t>,4</w:t>
      </w:r>
      <w:r w:rsidR="007B4490">
        <w:rPr>
          <w:rFonts w:eastAsia="Times"/>
        </w:rPr>
        <w:t>10</w:t>
      </w:r>
      <w:r w:rsidR="00187F48">
        <w:rPr>
          <w:rFonts w:eastAsia="Times"/>
        </w:rPr>
        <w:t xml:space="preserve"> + $20,000)</w:t>
      </w:r>
      <w:r w:rsidR="00CD7055">
        <w:rPr>
          <w:rFonts w:eastAsia="Times"/>
        </w:rPr>
        <w:t>,</w:t>
      </w:r>
      <w:r>
        <w:rPr>
          <w:rFonts w:eastAsia="Times"/>
        </w:rPr>
        <w:t xml:space="preserve"> can be found by experimenting with the salvage value in the worksheet. It can also be computed using the formula from the text as follows:</w:t>
      </w:r>
    </w:p>
    <w:p w:rsidR="00DB79CE" w:rsidRDefault="00DB79CE" w:rsidP="00DB79CE">
      <w:pPr>
        <w:pStyle w:val="6pointlinespace"/>
        <w:rPr>
          <w:rFonts w:eastAsia="Times"/>
        </w:rPr>
      </w:pPr>
    </w:p>
    <w:p w:rsidR="00DB79CE" w:rsidRDefault="007B4490" w:rsidP="00CD7055">
      <w:pPr>
        <w:pStyle w:val="EquationCentered"/>
        <w:rPr>
          <w:rFonts w:eastAsia="Times"/>
        </w:rPr>
      </w:pPr>
      <w:r w:rsidRPr="00794510">
        <w:rPr>
          <w:position w:val="-68"/>
        </w:rPr>
        <w:object w:dxaOrig="7680" w:dyaOrig="15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4pt;height:75.75pt" o:ole="">
            <v:imagedata r:id="rId15" o:title=""/>
          </v:shape>
          <o:OLEObject Type="Embed" ProgID="Equation.DSMT4" ShapeID="_x0000_i1025" DrawAspect="Content" ObjectID="_1446294891" r:id="rId16"/>
        </w:object>
      </w:r>
    </w:p>
    <w:p w:rsidR="00DB79CE" w:rsidRDefault="00DB79CE" w:rsidP="00DB79CE">
      <w:pPr>
        <w:pStyle w:val="6pointlinespace"/>
        <w:rPr>
          <w:rFonts w:eastAsia="Times"/>
        </w:rPr>
      </w:pPr>
    </w:p>
    <w:p w:rsidR="00DB79CE" w:rsidRPr="001E7773" w:rsidRDefault="007B4490" w:rsidP="00DB79CE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4831715"/>
            <wp:effectExtent l="19050" t="0" r="0" b="0"/>
            <wp:docPr id="15" name="Picture 14" descr="Chapter 13 Requirement 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3 Requirement 2d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B79CE" w:rsidRPr="001E7773" w:rsidSect="00A94B22">
      <w:headerReference w:type="even" r:id="rId18"/>
      <w:headerReference w:type="default" r:id="rId19"/>
      <w:footerReference w:type="even" r:id="rId20"/>
      <w:footerReference w:type="default" r:id="rId21"/>
      <w:pgSz w:w="12240" w:h="15840" w:code="1"/>
      <w:pgMar w:top="1440" w:right="1440" w:bottom="1440" w:left="144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0A0A" w:rsidRDefault="00560A0A">
      <w:r>
        <w:separator/>
      </w:r>
    </w:p>
    <w:p w:rsidR="00560A0A" w:rsidRDefault="00560A0A"/>
  </w:endnote>
  <w:endnote w:type="continuationSeparator" w:id="0">
    <w:p w:rsidR="00560A0A" w:rsidRDefault="00560A0A">
      <w:r>
        <w:continuationSeparator/>
      </w:r>
    </w:p>
    <w:p w:rsidR="00560A0A" w:rsidRDefault="00560A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21F6" w:rsidRPr="00AE7D21" w:rsidRDefault="001521F6" w:rsidP="001521F6">
    <w:pPr>
      <w:pStyle w:val="Footer"/>
      <w:jc w:val="center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>13-</w:t>
    </w:r>
    <w:r w:rsidRPr="00AE7D21">
      <w:rPr>
        <w:rFonts w:ascii="Times New Roman" w:hAnsi="Times New Roman"/>
        <w:sz w:val="20"/>
        <w:szCs w:val="20"/>
      </w:rPr>
      <w:fldChar w:fldCharType="begin"/>
    </w:r>
    <w:r w:rsidRPr="00AE7D21">
      <w:rPr>
        <w:rFonts w:ascii="Times New Roman" w:hAnsi="Times New Roman"/>
        <w:sz w:val="20"/>
        <w:szCs w:val="20"/>
      </w:rPr>
      <w:instrText xml:space="preserve"> PAGE   \* MERGEFORMAT </w:instrText>
    </w:r>
    <w:r w:rsidRPr="00AE7D21">
      <w:rPr>
        <w:rFonts w:ascii="Times New Roman" w:hAnsi="Times New Roman"/>
        <w:sz w:val="20"/>
        <w:szCs w:val="20"/>
      </w:rPr>
      <w:fldChar w:fldCharType="separate"/>
    </w:r>
    <w:r w:rsidR="004F72D2">
      <w:rPr>
        <w:rFonts w:ascii="Times New Roman" w:hAnsi="Times New Roman"/>
        <w:noProof/>
        <w:sz w:val="20"/>
        <w:szCs w:val="20"/>
      </w:rPr>
      <w:t>6</w:t>
    </w:r>
    <w:r w:rsidRPr="00AE7D21">
      <w:rPr>
        <w:rFonts w:ascii="Times New Roman" w:hAnsi="Times New Roman"/>
        <w:noProof/>
        <w:sz w:val="20"/>
        <w:szCs w:val="20"/>
      </w:rPr>
      <w:fldChar w:fldCharType="end"/>
    </w:r>
  </w:p>
  <w:p w:rsidR="001521F6" w:rsidRPr="001521F6" w:rsidRDefault="001521F6" w:rsidP="001521F6">
    <w:pPr>
      <w:pStyle w:val="Footer"/>
      <w:jc w:val="center"/>
      <w:rPr>
        <w:rFonts w:ascii="Times New Roman" w:hAnsi="Times New Roman"/>
        <w:sz w:val="16"/>
        <w:szCs w:val="16"/>
      </w:rPr>
    </w:pPr>
    <w:r w:rsidRPr="00AE7D21">
      <w:rPr>
        <w:rFonts w:ascii="Times New Roman" w:hAnsi="Times New Roman"/>
        <w:sz w:val="16"/>
        <w:szCs w:val="16"/>
      </w:rPr>
      <w:t>Copyright © 2015 McGraw-Hill Education. All rights reserved. No reproduction or distribution without the prior written co</w:t>
    </w:r>
    <w:r>
      <w:rPr>
        <w:rFonts w:ascii="Times New Roman" w:hAnsi="Times New Roman"/>
        <w:sz w:val="16"/>
        <w:szCs w:val="16"/>
      </w:rPr>
      <w:t>nsent of McGraw-Hill Education.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21F6" w:rsidRPr="00AE7D21" w:rsidRDefault="001521F6" w:rsidP="001521F6">
    <w:pPr>
      <w:pStyle w:val="Footer"/>
      <w:jc w:val="center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>13-</w:t>
    </w:r>
    <w:r w:rsidRPr="00AE7D21">
      <w:rPr>
        <w:rFonts w:ascii="Times New Roman" w:hAnsi="Times New Roman"/>
        <w:sz w:val="20"/>
        <w:szCs w:val="20"/>
      </w:rPr>
      <w:fldChar w:fldCharType="begin"/>
    </w:r>
    <w:r w:rsidRPr="00AE7D21">
      <w:rPr>
        <w:rFonts w:ascii="Times New Roman" w:hAnsi="Times New Roman"/>
        <w:sz w:val="20"/>
        <w:szCs w:val="20"/>
      </w:rPr>
      <w:instrText xml:space="preserve"> PAGE   \* MERGEFORMAT </w:instrText>
    </w:r>
    <w:r w:rsidRPr="00AE7D21">
      <w:rPr>
        <w:rFonts w:ascii="Times New Roman" w:hAnsi="Times New Roman"/>
        <w:sz w:val="20"/>
        <w:szCs w:val="20"/>
      </w:rPr>
      <w:fldChar w:fldCharType="separate"/>
    </w:r>
    <w:r w:rsidR="004F72D2">
      <w:rPr>
        <w:rFonts w:ascii="Times New Roman" w:hAnsi="Times New Roman"/>
        <w:noProof/>
        <w:sz w:val="20"/>
        <w:szCs w:val="20"/>
      </w:rPr>
      <w:t>1</w:t>
    </w:r>
    <w:r w:rsidRPr="00AE7D21">
      <w:rPr>
        <w:rFonts w:ascii="Times New Roman" w:hAnsi="Times New Roman"/>
        <w:noProof/>
        <w:sz w:val="20"/>
        <w:szCs w:val="20"/>
      </w:rPr>
      <w:fldChar w:fldCharType="end"/>
    </w:r>
  </w:p>
  <w:p w:rsidR="001521F6" w:rsidRPr="001521F6" w:rsidRDefault="001521F6" w:rsidP="001521F6">
    <w:pPr>
      <w:pStyle w:val="Footer"/>
      <w:jc w:val="center"/>
      <w:rPr>
        <w:rFonts w:ascii="Times New Roman" w:hAnsi="Times New Roman"/>
        <w:sz w:val="16"/>
        <w:szCs w:val="16"/>
      </w:rPr>
    </w:pPr>
    <w:r w:rsidRPr="00AE7D21">
      <w:rPr>
        <w:rFonts w:ascii="Times New Roman" w:hAnsi="Times New Roman"/>
        <w:sz w:val="16"/>
        <w:szCs w:val="16"/>
      </w:rPr>
      <w:t>Copyright © 2015 McGraw-Hill Education. All rights reserved. No reproduction or distribution without the prior written co</w:t>
    </w:r>
    <w:r>
      <w:rPr>
        <w:rFonts w:ascii="Times New Roman" w:hAnsi="Times New Roman"/>
        <w:sz w:val="16"/>
        <w:szCs w:val="16"/>
      </w:rPr>
      <w:t>nsent of McGraw-Hill Education.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0A0A" w:rsidRDefault="00560A0A">
      <w:r>
        <w:separator/>
      </w:r>
    </w:p>
    <w:p w:rsidR="00560A0A" w:rsidRDefault="00560A0A"/>
  </w:footnote>
  <w:footnote w:type="continuationSeparator" w:id="0">
    <w:p w:rsidR="00560A0A" w:rsidRDefault="00560A0A">
      <w:r>
        <w:continuationSeparator/>
      </w:r>
    </w:p>
    <w:p w:rsidR="00560A0A" w:rsidRDefault="00560A0A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B22" w:rsidRDefault="006B14A6" w:rsidP="00A94B22">
    <w:pPr>
      <w:pStyle w:val="Header"/>
      <w:jc w:val="center"/>
    </w:pPr>
    <w:r>
      <w:t>Chapter 13</w:t>
    </w:r>
    <w:r w:rsidR="00A94B22">
      <w:t xml:space="preserve"> Solutions Manual</w:t>
    </w:r>
    <w:r w:rsidR="00DE36D9">
      <w:t xml:space="preserve"> Content</w:t>
    </w:r>
  </w:p>
  <w:p w:rsidR="00A94B22" w:rsidRPr="00A94B22" w:rsidRDefault="00A94B22" w:rsidP="00A94B2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6B3A" w:rsidRDefault="006B14A6" w:rsidP="00A94B22">
    <w:pPr>
      <w:pStyle w:val="Header"/>
      <w:jc w:val="center"/>
    </w:pPr>
    <w:r>
      <w:t>Chapter 13</w:t>
    </w:r>
    <w:r w:rsidR="00FF6B3A">
      <w:t xml:space="preserve"> Solutions Manual</w:t>
    </w:r>
    <w:r w:rsidR="00DE36D9">
      <w:t xml:space="preserve"> Content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0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1">
    <w:nsid w:val="02D429F1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07B43263"/>
    <w:multiLevelType w:val="hybridMultilevel"/>
    <w:tmpl w:val="6CD8FAF2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BE750CD"/>
    <w:multiLevelType w:val="hybridMultilevel"/>
    <w:tmpl w:val="1D9EB0A2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E242C33"/>
    <w:multiLevelType w:val="hybridMultilevel"/>
    <w:tmpl w:val="C658C3E8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BFB299C"/>
    <w:multiLevelType w:val="hybridMultilevel"/>
    <w:tmpl w:val="059CA6BA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3830A68"/>
    <w:multiLevelType w:val="hybridMultilevel"/>
    <w:tmpl w:val="C65ADC62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52013C5"/>
    <w:multiLevelType w:val="hybridMultilevel"/>
    <w:tmpl w:val="59B84A5C"/>
    <w:lvl w:ilvl="0" w:tplc="FE2C781E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6DC224A"/>
    <w:multiLevelType w:val="hybridMultilevel"/>
    <w:tmpl w:val="51F0FD6E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7D33A85"/>
    <w:multiLevelType w:val="multilevel"/>
    <w:tmpl w:val="59B84A5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hAnsi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EF72FC2"/>
    <w:multiLevelType w:val="hybridMultilevel"/>
    <w:tmpl w:val="DE865EB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62920BE"/>
    <w:multiLevelType w:val="hybridMultilevel"/>
    <w:tmpl w:val="A1A0FC20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8AC01A1"/>
    <w:multiLevelType w:val="hybridMultilevel"/>
    <w:tmpl w:val="784C7FF0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1F417CB"/>
    <w:multiLevelType w:val="hybridMultilevel"/>
    <w:tmpl w:val="1DEE8BD8"/>
    <w:lvl w:ilvl="0" w:tplc="040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617872"/>
    <w:multiLevelType w:val="singleLevel"/>
    <w:tmpl w:val="E4820766"/>
    <w:lvl w:ilvl="0">
      <w:start w:val="3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hint="default"/>
      </w:rPr>
    </w:lvl>
  </w:abstractNum>
  <w:abstractNum w:abstractNumId="15">
    <w:nsid w:val="6B597608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72B30452"/>
    <w:multiLevelType w:val="singleLevel"/>
    <w:tmpl w:val="B5DAF0AA"/>
    <w:lvl w:ilvl="0">
      <w:start w:val="3"/>
      <w:numFmt w:val="decimal"/>
      <w:lvlText w:val="%1."/>
      <w:lvlJc w:val="left"/>
      <w:pPr>
        <w:tabs>
          <w:tab w:val="num" w:pos="795"/>
        </w:tabs>
        <w:ind w:left="795" w:hanging="360"/>
      </w:pPr>
      <w:rPr>
        <w:rFonts w:hint="default"/>
      </w:rPr>
    </w:lvl>
  </w:abstractNum>
  <w:abstractNum w:abstractNumId="17">
    <w:nsid w:val="76C830E2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5"/>
  </w:num>
  <w:num w:numId="2">
    <w:abstractNumId w:val="16"/>
  </w:num>
  <w:num w:numId="3">
    <w:abstractNumId w:val="14"/>
  </w:num>
  <w:num w:numId="4">
    <w:abstractNumId w:val="13"/>
  </w:num>
  <w:num w:numId="5">
    <w:abstractNumId w:val="17"/>
  </w:num>
  <w:num w:numId="6">
    <w:abstractNumId w:val="0"/>
  </w:num>
  <w:num w:numId="7">
    <w:abstractNumId w:val="0"/>
    <w:lvlOverride w:ilvl="0">
      <w:lvl w:ilvl="0">
        <w:start w:val="1"/>
        <w:numFmt w:val="decimal"/>
        <w:lvlText w:val="%1."/>
        <w:legacy w:legacy="1" w:legacySpace="0" w:legacyIndent="360"/>
        <w:lvlJc w:val="left"/>
        <w:pPr>
          <w:ind w:left="360" w:hanging="360"/>
        </w:pPr>
      </w:lvl>
    </w:lvlOverride>
  </w:num>
  <w:num w:numId="8">
    <w:abstractNumId w:val="1"/>
  </w:num>
  <w:num w:numId="9">
    <w:abstractNumId w:val="7"/>
  </w:num>
  <w:num w:numId="10">
    <w:abstractNumId w:val="10"/>
  </w:num>
  <w:num w:numId="11">
    <w:abstractNumId w:val="9"/>
  </w:num>
  <w:num w:numId="12">
    <w:abstractNumId w:val="8"/>
  </w:num>
  <w:num w:numId="13">
    <w:abstractNumId w:val="4"/>
  </w:num>
  <w:num w:numId="14">
    <w:abstractNumId w:val="6"/>
  </w:num>
  <w:num w:numId="15">
    <w:abstractNumId w:val="5"/>
  </w:num>
  <w:num w:numId="16">
    <w:abstractNumId w:val="12"/>
  </w:num>
  <w:num w:numId="17">
    <w:abstractNumId w:val="3"/>
  </w:num>
  <w:num w:numId="18">
    <w:abstractNumId w:val="11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mirrorMargins/>
  <w:proofState w:spelling="clean" w:grammar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evenAndOddHeaders/>
  <w:drawingGridHorizontalSpacing w:val="140"/>
  <w:drawingGridVerticalSpacing w:val="120"/>
  <w:displayHorizontalDrawingGridEvery w:val="2"/>
  <w:displayVerticalDrawingGridEvery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2"/>
  </w:compat>
  <w:docVars>
    <w:docVar w:name="DirectFormatting" w:val="လ̜䝰ဴ̜ᆠ-၌̜䕔员䞀̇뤐̕ξၤ̜င̜ၼ̜䕔员䞀̇뤸̕࿨ξ႔̜Ⴤ̜Ⴌ̜䕔员ᄴ̜䁐φ܀ξჄ̜ᄌ̜ნ̜䕔员̩䁸φξჴ̜ᄌ̜䕔员̩䂠φᅄ̜ξᄤ̜ᄼ̜䕔员̩䃈φᇌ̜ξᅔ̜ᆄ̜ᅬ̜䕔员̩䉘φᆼ̜ξᆄ̜ᆜ̜䕔员̩䊀φξᆴ̜ᇌ̜䕔员ሔ̜䊨φሄ̜ξᇤ̜ᇼ̜䕔员̩䋐φξሔ̜ቄ̜ሬ̜䕔员̩䋸φξቄ̜ዔ̜ቜ̜䕔员̩䌠φξቴ̜ዼ̜ዄ̜ኌ̜䕔员̩䍈φዄ̜ξኤ̜ኼ̜䕔员̩䍰φξዔ̜ጜ̜ዬ̜䕔员̩䔀φξጄ̜᎔̜ጜ̜䕔员̩䔨φξጴ̜፴̜ፌ̜䕔员̩䕐φᎄ̜ξ፤̜፼̜䕔员̩跀φᏌ̜ξ᎔̜Ꮔ̜Ꭼ̜䕔员̩趘φξᏄ̜Ꮬ̜䕔员ᐤ̜走φξᏴ̜ᐌ̜䕔员̩赈φᑄ̜ξᐤ̜ᑤ̜ᐼ̜䕔员ᓄ̜诠φξᑔ̜ᒄ̜ᑬ̜䕔员̩许φξᒄ̜ᓔ̜ᒜ̜䕔员̩讐φξᒴ̜ᓌ̜漳ᕜ̜ᓤ̜怀ᔬ̜ᓼ̜ᔔ̜ᕄ̜볍ᔬ̜볍怀ᕄ̜볍耀ᕜ̜刞ᖤ̜ᕴ̜怀怀ᖌ̜ᗜ̜ᖤ̜깠ᖼ̜ 怀ᗔ̜怀ᘄ̜ᗬ̜ᘴ̜✲ᘄ̜ᙄ̜㜳"/>
  </w:docVars>
  <w:rsids>
    <w:rsidRoot w:val="002256F6"/>
    <w:rsid w:val="0001736F"/>
    <w:rsid w:val="000311DD"/>
    <w:rsid w:val="000532FC"/>
    <w:rsid w:val="0006285C"/>
    <w:rsid w:val="0008040A"/>
    <w:rsid w:val="00087529"/>
    <w:rsid w:val="000955AD"/>
    <w:rsid w:val="000A08D3"/>
    <w:rsid w:val="000A0FF8"/>
    <w:rsid w:val="000A368F"/>
    <w:rsid w:val="000D4D51"/>
    <w:rsid w:val="000E47B9"/>
    <w:rsid w:val="00101C31"/>
    <w:rsid w:val="00120570"/>
    <w:rsid w:val="00135A5A"/>
    <w:rsid w:val="00141FA4"/>
    <w:rsid w:val="00147EA9"/>
    <w:rsid w:val="001521F6"/>
    <w:rsid w:val="001543F3"/>
    <w:rsid w:val="00157ACF"/>
    <w:rsid w:val="001718F9"/>
    <w:rsid w:val="00185CAB"/>
    <w:rsid w:val="00187F48"/>
    <w:rsid w:val="00194AA2"/>
    <w:rsid w:val="001A207C"/>
    <w:rsid w:val="001A3972"/>
    <w:rsid w:val="001B34B7"/>
    <w:rsid w:val="001B7E4C"/>
    <w:rsid w:val="001C4A27"/>
    <w:rsid w:val="001D104F"/>
    <w:rsid w:val="001D33BB"/>
    <w:rsid w:val="001E3E89"/>
    <w:rsid w:val="001E7773"/>
    <w:rsid w:val="001F037A"/>
    <w:rsid w:val="001F0523"/>
    <w:rsid w:val="00201C2D"/>
    <w:rsid w:val="0020508E"/>
    <w:rsid w:val="00220BAD"/>
    <w:rsid w:val="0022542F"/>
    <w:rsid w:val="002256F6"/>
    <w:rsid w:val="00226B43"/>
    <w:rsid w:val="00235E5A"/>
    <w:rsid w:val="00254A8F"/>
    <w:rsid w:val="002568B1"/>
    <w:rsid w:val="002625DF"/>
    <w:rsid w:val="00270B24"/>
    <w:rsid w:val="002A5275"/>
    <w:rsid w:val="002B0D7E"/>
    <w:rsid w:val="002B12EA"/>
    <w:rsid w:val="002B351E"/>
    <w:rsid w:val="002C4CF0"/>
    <w:rsid w:val="0030102C"/>
    <w:rsid w:val="00321C7E"/>
    <w:rsid w:val="003437C4"/>
    <w:rsid w:val="003553BE"/>
    <w:rsid w:val="003603E0"/>
    <w:rsid w:val="0036403A"/>
    <w:rsid w:val="00373296"/>
    <w:rsid w:val="00383EEA"/>
    <w:rsid w:val="0039371E"/>
    <w:rsid w:val="003A0A19"/>
    <w:rsid w:val="003A542B"/>
    <w:rsid w:val="003C7A05"/>
    <w:rsid w:val="003D2B92"/>
    <w:rsid w:val="003D4BB5"/>
    <w:rsid w:val="003E012E"/>
    <w:rsid w:val="003E4B3F"/>
    <w:rsid w:val="003F1A2F"/>
    <w:rsid w:val="003F659A"/>
    <w:rsid w:val="00404898"/>
    <w:rsid w:val="00413E0A"/>
    <w:rsid w:val="004147A9"/>
    <w:rsid w:val="004474E1"/>
    <w:rsid w:val="00454756"/>
    <w:rsid w:val="00484AE0"/>
    <w:rsid w:val="00492EA0"/>
    <w:rsid w:val="004938AC"/>
    <w:rsid w:val="004957F9"/>
    <w:rsid w:val="004A7756"/>
    <w:rsid w:val="004C6D06"/>
    <w:rsid w:val="004D66BA"/>
    <w:rsid w:val="004E754B"/>
    <w:rsid w:val="004F21D7"/>
    <w:rsid w:val="004F2691"/>
    <w:rsid w:val="004F72D2"/>
    <w:rsid w:val="00521EF6"/>
    <w:rsid w:val="00560A0A"/>
    <w:rsid w:val="00564AA0"/>
    <w:rsid w:val="005827B6"/>
    <w:rsid w:val="005A026E"/>
    <w:rsid w:val="005B54F0"/>
    <w:rsid w:val="005E1F2E"/>
    <w:rsid w:val="006121A8"/>
    <w:rsid w:val="0067770E"/>
    <w:rsid w:val="006B14A6"/>
    <w:rsid w:val="006B333F"/>
    <w:rsid w:val="006C3EDC"/>
    <w:rsid w:val="006C5184"/>
    <w:rsid w:val="006F57D3"/>
    <w:rsid w:val="007079E8"/>
    <w:rsid w:val="00724828"/>
    <w:rsid w:val="007301F5"/>
    <w:rsid w:val="0073553C"/>
    <w:rsid w:val="007427AC"/>
    <w:rsid w:val="00745BD7"/>
    <w:rsid w:val="00757A68"/>
    <w:rsid w:val="007663FD"/>
    <w:rsid w:val="007738E7"/>
    <w:rsid w:val="007A2E5B"/>
    <w:rsid w:val="007A589A"/>
    <w:rsid w:val="007B4490"/>
    <w:rsid w:val="007C7A39"/>
    <w:rsid w:val="007E4ADA"/>
    <w:rsid w:val="007F0B1E"/>
    <w:rsid w:val="00827330"/>
    <w:rsid w:val="00827FD6"/>
    <w:rsid w:val="00846A84"/>
    <w:rsid w:val="00852760"/>
    <w:rsid w:val="00857233"/>
    <w:rsid w:val="00863268"/>
    <w:rsid w:val="00874045"/>
    <w:rsid w:val="008742C3"/>
    <w:rsid w:val="0088714B"/>
    <w:rsid w:val="008A3436"/>
    <w:rsid w:val="008C7C54"/>
    <w:rsid w:val="008D5547"/>
    <w:rsid w:val="008D6CAB"/>
    <w:rsid w:val="008F5A33"/>
    <w:rsid w:val="00912BBF"/>
    <w:rsid w:val="00933FED"/>
    <w:rsid w:val="00953A75"/>
    <w:rsid w:val="00954B97"/>
    <w:rsid w:val="00962FB8"/>
    <w:rsid w:val="009A4EB9"/>
    <w:rsid w:val="009D650C"/>
    <w:rsid w:val="009E6048"/>
    <w:rsid w:val="009F279C"/>
    <w:rsid w:val="009F677D"/>
    <w:rsid w:val="00A2420A"/>
    <w:rsid w:val="00A25390"/>
    <w:rsid w:val="00A412CC"/>
    <w:rsid w:val="00A509F1"/>
    <w:rsid w:val="00A51161"/>
    <w:rsid w:val="00A8788E"/>
    <w:rsid w:val="00A94B22"/>
    <w:rsid w:val="00A9740A"/>
    <w:rsid w:val="00AA0A92"/>
    <w:rsid w:val="00AB413E"/>
    <w:rsid w:val="00AD5FB2"/>
    <w:rsid w:val="00AE221C"/>
    <w:rsid w:val="00AE6E02"/>
    <w:rsid w:val="00AF0C46"/>
    <w:rsid w:val="00AF6523"/>
    <w:rsid w:val="00B05957"/>
    <w:rsid w:val="00B13B89"/>
    <w:rsid w:val="00B157E7"/>
    <w:rsid w:val="00B26CC0"/>
    <w:rsid w:val="00B36779"/>
    <w:rsid w:val="00B67221"/>
    <w:rsid w:val="00BB6F25"/>
    <w:rsid w:val="00BD2614"/>
    <w:rsid w:val="00BD6899"/>
    <w:rsid w:val="00BF2B33"/>
    <w:rsid w:val="00C0041E"/>
    <w:rsid w:val="00C07D7D"/>
    <w:rsid w:val="00C13608"/>
    <w:rsid w:val="00C3227E"/>
    <w:rsid w:val="00C34803"/>
    <w:rsid w:val="00C80A95"/>
    <w:rsid w:val="00C837D1"/>
    <w:rsid w:val="00C87DC8"/>
    <w:rsid w:val="00CA4505"/>
    <w:rsid w:val="00CA641B"/>
    <w:rsid w:val="00CC1535"/>
    <w:rsid w:val="00CD7055"/>
    <w:rsid w:val="00D03AC5"/>
    <w:rsid w:val="00D03BFC"/>
    <w:rsid w:val="00D176C4"/>
    <w:rsid w:val="00D238E9"/>
    <w:rsid w:val="00D445BA"/>
    <w:rsid w:val="00D46AE1"/>
    <w:rsid w:val="00D5190B"/>
    <w:rsid w:val="00D60B36"/>
    <w:rsid w:val="00D71D62"/>
    <w:rsid w:val="00DA0675"/>
    <w:rsid w:val="00DA5CE6"/>
    <w:rsid w:val="00DA7792"/>
    <w:rsid w:val="00DB79CE"/>
    <w:rsid w:val="00DC56B8"/>
    <w:rsid w:val="00DD5C67"/>
    <w:rsid w:val="00DE286A"/>
    <w:rsid w:val="00DE36D9"/>
    <w:rsid w:val="00DE56D3"/>
    <w:rsid w:val="00DF0A68"/>
    <w:rsid w:val="00DF0DE7"/>
    <w:rsid w:val="00E02E7F"/>
    <w:rsid w:val="00E11081"/>
    <w:rsid w:val="00E1257F"/>
    <w:rsid w:val="00E2206D"/>
    <w:rsid w:val="00E83CDC"/>
    <w:rsid w:val="00E95982"/>
    <w:rsid w:val="00EB1E08"/>
    <w:rsid w:val="00EC01A4"/>
    <w:rsid w:val="00EE32C3"/>
    <w:rsid w:val="00EF03A0"/>
    <w:rsid w:val="00EF756E"/>
    <w:rsid w:val="00F0311D"/>
    <w:rsid w:val="00F119DA"/>
    <w:rsid w:val="00F13B7B"/>
    <w:rsid w:val="00F1654E"/>
    <w:rsid w:val="00F217C5"/>
    <w:rsid w:val="00F2619E"/>
    <w:rsid w:val="00F30210"/>
    <w:rsid w:val="00F33A2F"/>
    <w:rsid w:val="00F33CCB"/>
    <w:rsid w:val="00F379C3"/>
    <w:rsid w:val="00F412A5"/>
    <w:rsid w:val="00F839B5"/>
    <w:rsid w:val="00F8471E"/>
    <w:rsid w:val="00F91E4C"/>
    <w:rsid w:val="00F950BF"/>
    <w:rsid w:val="00FA0274"/>
    <w:rsid w:val="00FA6F7F"/>
    <w:rsid w:val="00FB1475"/>
    <w:rsid w:val="00FC2ED8"/>
    <w:rsid w:val="00FC5A64"/>
    <w:rsid w:val="00FD0097"/>
    <w:rsid w:val="00FD1ECF"/>
    <w:rsid w:val="00FE0D7C"/>
    <w:rsid w:val="00FF6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837D1"/>
    <w:rPr>
      <w:rFonts w:ascii="Tahoma" w:hAnsi="Tahoma"/>
      <w:sz w:val="28"/>
      <w:szCs w:val="24"/>
    </w:rPr>
  </w:style>
  <w:style w:type="paragraph" w:styleId="Heading1">
    <w:name w:val="heading 1"/>
    <w:basedOn w:val="Normal"/>
    <w:next w:val="Normal"/>
    <w:qFormat/>
    <w:rsid w:val="00C837D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C837D1"/>
    <w:pPr>
      <w:keepNext/>
      <w:spacing w:before="240" w:after="60"/>
      <w:outlineLvl w:val="2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umberedList">
    <w:name w:val="Numbered List"/>
    <w:rsid w:val="00C837D1"/>
    <w:pPr>
      <w:tabs>
        <w:tab w:val="decimal" w:pos="300"/>
        <w:tab w:val="left" w:pos="540"/>
      </w:tabs>
      <w:spacing w:after="120"/>
    </w:pPr>
    <w:rPr>
      <w:rFonts w:ascii="Tahoma" w:hAnsi="Tahoma"/>
      <w:sz w:val="28"/>
    </w:rPr>
  </w:style>
  <w:style w:type="paragraph" w:customStyle="1" w:styleId="Questions">
    <w:name w:val="Questions"/>
    <w:rsid w:val="00C837D1"/>
    <w:pPr>
      <w:tabs>
        <w:tab w:val="left" w:pos="720"/>
      </w:tabs>
      <w:spacing w:after="240" w:line="240" w:lineRule="exact"/>
    </w:pPr>
    <w:rPr>
      <w:rFonts w:ascii="Tahoma" w:hAnsi="Tahoma"/>
    </w:rPr>
  </w:style>
  <w:style w:type="paragraph" w:customStyle="1" w:styleId="Problems">
    <w:name w:val="Problems"/>
    <w:rsid w:val="00C837D1"/>
    <w:pPr>
      <w:widowControl w:val="0"/>
      <w:overflowPunct w:val="0"/>
      <w:autoSpaceDE w:val="0"/>
      <w:autoSpaceDN w:val="0"/>
      <w:adjustRightInd w:val="0"/>
      <w:spacing w:before="280" w:after="140" w:line="280" w:lineRule="exact"/>
      <w:jc w:val="both"/>
      <w:textAlignment w:val="baseline"/>
    </w:pPr>
    <w:rPr>
      <w:rFonts w:ascii="Helvetica" w:hAnsi="Helvetica"/>
      <w:b/>
      <w:color w:val="000000"/>
      <w:sz w:val="32"/>
    </w:rPr>
  </w:style>
  <w:style w:type="paragraph" w:customStyle="1" w:styleId="rhL">
    <w:name w:val="rhL"/>
    <w:rsid w:val="00C837D1"/>
    <w:pPr>
      <w:widowControl w:val="0"/>
      <w:tabs>
        <w:tab w:val="right" w:pos="9360"/>
        <w:tab w:val="right" w:pos="12960"/>
      </w:tabs>
      <w:spacing w:line="240" w:lineRule="exact"/>
      <w:jc w:val="both"/>
    </w:pPr>
    <w:rPr>
      <w:rFonts w:ascii="Tahoma" w:hAnsi="Tahoma"/>
      <w:color w:val="000000"/>
    </w:rPr>
  </w:style>
  <w:style w:type="paragraph" w:styleId="Footer">
    <w:name w:val="footer"/>
    <w:basedOn w:val="Normal"/>
    <w:link w:val="FooterChar"/>
    <w:uiPriority w:val="99"/>
    <w:rsid w:val="00C837D1"/>
    <w:pPr>
      <w:tabs>
        <w:tab w:val="center" w:pos="4320"/>
        <w:tab w:val="right" w:pos="8640"/>
      </w:tabs>
    </w:pPr>
  </w:style>
  <w:style w:type="paragraph" w:styleId="Header">
    <w:name w:val="header"/>
    <w:basedOn w:val="Normal"/>
    <w:rsid w:val="00C837D1"/>
    <w:pPr>
      <w:tabs>
        <w:tab w:val="center" w:pos="4320"/>
        <w:tab w:val="right" w:pos="8640"/>
      </w:tabs>
    </w:pPr>
  </w:style>
  <w:style w:type="paragraph" w:customStyle="1" w:styleId="6pointlinespace">
    <w:name w:val="6 point line space"/>
    <w:basedOn w:val="Normal"/>
    <w:rsid w:val="00C837D1"/>
    <w:pPr>
      <w:spacing w:line="120" w:lineRule="exact"/>
    </w:pPr>
    <w:rPr>
      <w:sz w:val="12"/>
    </w:rPr>
  </w:style>
  <w:style w:type="character" w:styleId="PageNumber">
    <w:name w:val="page number"/>
    <w:basedOn w:val="DefaultParagraphFont"/>
    <w:rsid w:val="00C837D1"/>
  </w:style>
  <w:style w:type="paragraph" w:customStyle="1" w:styleId="EquationCentered">
    <w:name w:val="Equation Centered"/>
    <w:basedOn w:val="Equation"/>
    <w:rsid w:val="00C837D1"/>
    <w:pPr>
      <w:jc w:val="center"/>
    </w:pPr>
  </w:style>
  <w:style w:type="paragraph" w:customStyle="1" w:styleId="Equation">
    <w:name w:val="Equation"/>
    <w:basedOn w:val="TextLeftIndented"/>
    <w:rsid w:val="00C837D1"/>
    <w:pPr>
      <w:spacing w:before="120" w:after="120" w:line="240" w:lineRule="auto"/>
    </w:pPr>
    <w:rPr>
      <w:rFonts w:cs="Tahoma"/>
    </w:rPr>
  </w:style>
  <w:style w:type="paragraph" w:customStyle="1" w:styleId="TextLeftIndented">
    <w:name w:val="Text Left Indented"/>
    <w:basedOn w:val="TextLeft"/>
    <w:rsid w:val="00C837D1"/>
    <w:pPr>
      <w:ind w:left="360"/>
    </w:pPr>
  </w:style>
  <w:style w:type="paragraph" w:customStyle="1" w:styleId="TextLeft">
    <w:name w:val="Text Left"/>
    <w:basedOn w:val="Normal"/>
    <w:rsid w:val="00C837D1"/>
    <w:pPr>
      <w:spacing w:line="320" w:lineRule="exact"/>
    </w:pPr>
    <w:rPr>
      <w:szCs w:val="20"/>
    </w:rPr>
  </w:style>
  <w:style w:type="paragraph" w:customStyle="1" w:styleId="QuestionsSub">
    <w:name w:val="QuestionsSub"/>
    <w:basedOn w:val="Normal"/>
    <w:rsid w:val="00C837D1"/>
    <w:pPr>
      <w:tabs>
        <w:tab w:val="left" w:pos="240"/>
        <w:tab w:val="left" w:pos="600"/>
        <w:tab w:val="left" w:pos="720"/>
      </w:tabs>
      <w:spacing w:line="240" w:lineRule="exact"/>
    </w:pPr>
    <w:rPr>
      <w:sz w:val="20"/>
      <w:szCs w:val="20"/>
    </w:rPr>
  </w:style>
  <w:style w:type="paragraph" w:customStyle="1" w:styleId="QuestionsLeaders">
    <w:name w:val="QuestionsLeaders"/>
    <w:rsid w:val="00C837D1"/>
    <w:pPr>
      <w:tabs>
        <w:tab w:val="left" w:pos="360"/>
        <w:tab w:val="right" w:leader="dot" w:pos="4320"/>
      </w:tabs>
      <w:spacing w:line="240" w:lineRule="exact"/>
      <w:ind w:left="216" w:hanging="216"/>
    </w:pPr>
    <w:rPr>
      <w:rFonts w:ascii="Tahoma" w:hAnsi="Tahoma"/>
    </w:rPr>
  </w:style>
  <w:style w:type="paragraph" w:customStyle="1" w:styleId="QuestionsR">
    <w:name w:val="QuestionsR"/>
    <w:rsid w:val="00C837D1"/>
    <w:pPr>
      <w:jc w:val="right"/>
    </w:pPr>
    <w:rPr>
      <w:rFonts w:ascii="Tahoma" w:hAnsi="Tahoma"/>
    </w:rPr>
  </w:style>
  <w:style w:type="paragraph" w:styleId="BlockText">
    <w:name w:val="Block Text"/>
    <w:basedOn w:val="Normal"/>
    <w:rsid w:val="00C837D1"/>
    <w:pPr>
      <w:spacing w:after="120"/>
      <w:ind w:left="1440" w:right="1440"/>
    </w:pPr>
  </w:style>
  <w:style w:type="paragraph" w:customStyle="1" w:styleId="ChapterNumber">
    <w:name w:val="Chapter Number"/>
    <w:rsid w:val="00C837D1"/>
    <w:pPr>
      <w:widowControl w:val="0"/>
      <w:spacing w:line="580" w:lineRule="atLeast"/>
    </w:pPr>
    <w:rPr>
      <w:rFonts w:ascii="Tahoma" w:hAnsi="Tahoma"/>
      <w:b/>
      <w:color w:val="000000"/>
      <w:sz w:val="48"/>
    </w:rPr>
  </w:style>
  <w:style w:type="paragraph" w:customStyle="1" w:styleId="ChapterTitle">
    <w:name w:val="Chapter Title"/>
    <w:rsid w:val="00C837D1"/>
    <w:pPr>
      <w:widowControl w:val="0"/>
      <w:spacing w:after="1039" w:line="499" w:lineRule="atLeast"/>
    </w:pPr>
    <w:rPr>
      <w:rFonts w:ascii="Tahoma" w:hAnsi="Tahoma"/>
      <w:b/>
      <w:color w:val="000000"/>
      <w:sz w:val="41"/>
    </w:rPr>
  </w:style>
  <w:style w:type="paragraph" w:customStyle="1" w:styleId="SolutionstoQuestionsheader">
    <w:name w:val="&quot;Solutions to Questions header&quot;"/>
    <w:rsid w:val="00C837D1"/>
    <w:pPr>
      <w:widowControl w:val="0"/>
      <w:spacing w:before="240" w:after="480" w:line="240" w:lineRule="exact"/>
      <w:jc w:val="both"/>
    </w:pPr>
    <w:rPr>
      <w:rFonts w:ascii="Tahoma" w:hAnsi="Tahoma"/>
      <w:b/>
      <w:color w:val="000000"/>
      <w:sz w:val="24"/>
    </w:rPr>
  </w:style>
  <w:style w:type="paragraph" w:customStyle="1" w:styleId="ProblemNumber">
    <w:name w:val="Problem Number"/>
    <w:link w:val="ProblemNumberChar"/>
    <w:rsid w:val="00C837D1"/>
    <w:pPr>
      <w:widowControl w:val="0"/>
      <w:spacing w:after="240" w:line="320" w:lineRule="atLeast"/>
    </w:pPr>
    <w:rPr>
      <w:rFonts w:ascii="Tahoma" w:hAnsi="Tahoma"/>
      <w:color w:val="000000"/>
      <w:sz w:val="28"/>
    </w:rPr>
  </w:style>
  <w:style w:type="paragraph" w:customStyle="1" w:styleId="TextCentered">
    <w:name w:val="Text Centered"/>
    <w:basedOn w:val="Normal"/>
    <w:rsid w:val="00C837D1"/>
    <w:pPr>
      <w:spacing w:line="320" w:lineRule="exact"/>
      <w:jc w:val="center"/>
    </w:pPr>
    <w:rPr>
      <w:szCs w:val="20"/>
    </w:rPr>
  </w:style>
  <w:style w:type="paragraph" w:customStyle="1" w:styleId="TextRight">
    <w:name w:val="Text Right"/>
    <w:rsid w:val="00C837D1"/>
    <w:pPr>
      <w:spacing w:line="320" w:lineRule="exact"/>
      <w:ind w:right="72"/>
      <w:jc w:val="right"/>
    </w:pPr>
    <w:rPr>
      <w:rFonts w:ascii="Tahoma" w:hAnsi="Tahoma"/>
      <w:sz w:val="28"/>
    </w:rPr>
  </w:style>
  <w:style w:type="paragraph" w:customStyle="1" w:styleId="TextLeader">
    <w:name w:val="Text Leader"/>
    <w:basedOn w:val="TextLeft"/>
    <w:rsid w:val="00C837D1"/>
    <w:pPr>
      <w:tabs>
        <w:tab w:val="left" w:pos="216"/>
        <w:tab w:val="left" w:pos="432"/>
        <w:tab w:val="right" w:leader="dot" w:pos="7200"/>
      </w:tabs>
      <w:ind w:left="216" w:right="172" w:hanging="216"/>
    </w:pPr>
    <w:rPr>
      <w:rFonts w:cs="Tahoma"/>
    </w:rPr>
  </w:style>
  <w:style w:type="paragraph" w:customStyle="1" w:styleId="ColumnHead">
    <w:name w:val="Column Head"/>
    <w:basedOn w:val="TextCentered"/>
    <w:rsid w:val="00C837D1"/>
    <w:pPr>
      <w:spacing w:line="240" w:lineRule="auto"/>
      <w:ind w:left="72" w:right="72"/>
    </w:pPr>
    <w:rPr>
      <w:bCs/>
      <w:i/>
      <w:iCs/>
    </w:rPr>
  </w:style>
  <w:style w:type="character" w:customStyle="1" w:styleId="MTEquationSection">
    <w:name w:val="MTEquationSection"/>
    <w:basedOn w:val="DefaultParagraphFont"/>
    <w:rsid w:val="00C837D1"/>
    <w:rPr>
      <w:vanish w:val="0"/>
      <w:color w:val="FF0000"/>
    </w:rPr>
  </w:style>
  <w:style w:type="paragraph" w:customStyle="1" w:styleId="NumberedPart">
    <w:name w:val="Numbered Part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line="320" w:lineRule="exact"/>
      <w:ind w:left="360" w:hanging="360"/>
    </w:pPr>
    <w:rPr>
      <w:rFonts w:ascii="Tahoma" w:hAnsi="Tahoma"/>
      <w:color w:val="000000"/>
      <w:sz w:val="28"/>
    </w:rPr>
  </w:style>
  <w:style w:type="paragraph" w:customStyle="1" w:styleId="NumberedPartSub">
    <w:name w:val="Numbered Part Sub"/>
    <w:basedOn w:val="NumberedPart"/>
    <w:rsid w:val="00C837D1"/>
    <w:pPr>
      <w:ind w:left="691" w:hanging="691"/>
    </w:pPr>
  </w:style>
  <w:style w:type="paragraph" w:customStyle="1" w:styleId="NLindEq">
    <w:name w:val="NLindEq"/>
    <w:basedOn w:val="Normal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before="280"/>
      <w:ind w:left="696" w:hanging="696"/>
    </w:pPr>
    <w:rPr>
      <w:color w:val="000000"/>
      <w:szCs w:val="20"/>
    </w:rPr>
  </w:style>
  <w:style w:type="paragraph" w:customStyle="1" w:styleId="CT">
    <w:name w:val="CT"/>
    <w:rsid w:val="00C837D1"/>
    <w:pPr>
      <w:widowControl w:val="0"/>
      <w:spacing w:after="1039" w:line="499" w:lineRule="atLeast"/>
    </w:pPr>
    <w:rPr>
      <w:rFonts w:ascii="Helvetica" w:hAnsi="Helvetica"/>
      <w:b/>
      <w:color w:val="000000"/>
      <w:sz w:val="41"/>
    </w:rPr>
  </w:style>
  <w:style w:type="paragraph" w:customStyle="1" w:styleId="fn">
    <w:name w:val="fn"/>
    <w:rsid w:val="00C837D1"/>
    <w:pPr>
      <w:widowControl w:val="0"/>
      <w:spacing w:after="40" w:line="240" w:lineRule="atLeast"/>
    </w:pPr>
    <w:rPr>
      <w:rFonts w:ascii="Helvetica" w:hAnsi="Helvetica"/>
      <w:color w:val="000000"/>
    </w:rPr>
  </w:style>
  <w:style w:type="paragraph" w:styleId="BalloonText">
    <w:name w:val="Balloon Text"/>
    <w:basedOn w:val="Normal"/>
    <w:semiHidden/>
    <w:rsid w:val="00C837D1"/>
    <w:rPr>
      <w:rFonts w:cs="Tahoma"/>
      <w:sz w:val="16"/>
      <w:szCs w:val="16"/>
    </w:rPr>
  </w:style>
  <w:style w:type="paragraph" w:customStyle="1" w:styleId="NL">
    <w:name w:val="NL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line="320" w:lineRule="exact"/>
      <w:ind w:left="360" w:hanging="360"/>
    </w:pPr>
    <w:rPr>
      <w:rFonts w:ascii="Helvetica" w:hAnsi="Helvetica"/>
      <w:color w:val="000000"/>
      <w:sz w:val="28"/>
    </w:rPr>
  </w:style>
  <w:style w:type="paragraph" w:customStyle="1" w:styleId="Exercisenumber">
    <w:name w:val="Exercise number"/>
    <w:basedOn w:val="Normal"/>
    <w:rsid w:val="00C837D1"/>
    <w:pPr>
      <w:spacing w:after="160"/>
    </w:pPr>
    <w:rPr>
      <w:rFonts w:eastAsia="Times" w:cs="Tahoma"/>
      <w:b/>
      <w:szCs w:val="20"/>
    </w:rPr>
  </w:style>
  <w:style w:type="paragraph" w:styleId="List">
    <w:name w:val="List"/>
    <w:basedOn w:val="Normal"/>
    <w:rsid w:val="00C837D1"/>
    <w:pPr>
      <w:ind w:left="360" w:hanging="360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semiHidden/>
    <w:rsid w:val="00C837D1"/>
    <w:rPr>
      <w:sz w:val="16"/>
      <w:szCs w:val="16"/>
    </w:rPr>
  </w:style>
  <w:style w:type="paragraph" w:styleId="CommentText">
    <w:name w:val="annotation text"/>
    <w:basedOn w:val="Normal"/>
    <w:semiHidden/>
    <w:rsid w:val="00C837D1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C837D1"/>
    <w:rPr>
      <w:b/>
      <w:bCs/>
    </w:rPr>
  </w:style>
  <w:style w:type="paragraph" w:customStyle="1" w:styleId="Journalentry">
    <w:name w:val="Journal entry"/>
    <w:basedOn w:val="Normal"/>
    <w:rsid w:val="009E6048"/>
    <w:pPr>
      <w:tabs>
        <w:tab w:val="left" w:pos="720"/>
        <w:tab w:val="left" w:pos="1260"/>
        <w:tab w:val="right" w:leader="dot" w:pos="5040"/>
        <w:tab w:val="right" w:pos="6480"/>
        <w:tab w:val="right" w:pos="7920"/>
      </w:tabs>
    </w:pPr>
  </w:style>
  <w:style w:type="character" w:customStyle="1" w:styleId="ProblemNumberChar">
    <w:name w:val="Problem Number Char"/>
    <w:basedOn w:val="DefaultParagraphFont"/>
    <w:link w:val="ProblemNumber"/>
    <w:rsid w:val="00413E0A"/>
    <w:rPr>
      <w:rFonts w:ascii="Tahoma" w:hAnsi="Tahoma"/>
      <w:color w:val="000000"/>
      <w:sz w:val="28"/>
    </w:rPr>
  </w:style>
  <w:style w:type="paragraph" w:styleId="Revision">
    <w:name w:val="Revision"/>
    <w:hidden/>
    <w:uiPriority w:val="99"/>
    <w:semiHidden/>
    <w:rsid w:val="008D6CAB"/>
    <w:rPr>
      <w:rFonts w:ascii="Tahoma" w:hAnsi="Tahoma"/>
      <w:sz w:val="28"/>
      <w:szCs w:val="24"/>
    </w:rPr>
  </w:style>
  <w:style w:type="table" w:styleId="TableGrid">
    <w:name w:val="Table Grid"/>
    <w:basedOn w:val="TableNormal"/>
    <w:rsid w:val="004C6D0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D445BA"/>
    <w:rPr>
      <w:color w:val="808080"/>
    </w:rPr>
  </w:style>
  <w:style w:type="character" w:customStyle="1" w:styleId="FooterChar">
    <w:name w:val="Footer Char"/>
    <w:basedOn w:val="DefaultParagraphFont"/>
    <w:link w:val="Footer"/>
    <w:uiPriority w:val="99"/>
    <w:rsid w:val="001521F6"/>
    <w:rPr>
      <w:rFonts w:ascii="Tahoma" w:hAnsi="Tahoma"/>
      <w:sz w:val="28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038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2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wmf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Application%20Data\Microsoft\Templates\11e%20GNB%20Templates\11e%20Solutions%20Manual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AFC9D6-07E5-485A-8B80-A8C34AB905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11e Solutions Manual template.dot</Template>
  <TotalTime>100</TotalTime>
  <Pages>7</Pages>
  <Words>369</Words>
  <Characters>1906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Chapter 2</vt:lpstr>
    </vt:vector>
  </TitlesOfParts>
  <Company/>
  <LinksUpToDate>false</LinksUpToDate>
  <CharactersWithSpaces>2271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Chapter 2</dc:title>
  <dc:subject/>
  <dc:creator>Eric Noreen</dc:creator>
  <cp:keywords/>
  <cp:lastModifiedBy>Balaji Venkatrao</cp:lastModifiedBy>
  <cp:revision>8</cp:revision>
  <cp:lastPrinted>2006-11-29T02:23:00Z</cp:lastPrinted>
  <dcterms:created xsi:type="dcterms:W3CDTF">2010-10-07T23:26:00Z</dcterms:created>
  <dcterms:modified xsi:type="dcterms:W3CDTF">2013-11-18T10:18:00Z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_AdHocReviewCycleID">
    <vt:i4>1975963296</vt:i4>
  </property>
  <property fmtid="{D5CDD505-2E9C-101B-9397-08002B2CF9AE}" pid="4" name="_EmailSubject">
    <vt:lpwstr>Chapters 1-4</vt:lpwstr>
  </property>
  <property fmtid="{D5CDD505-2E9C-101B-9397-08002B2CF9AE}" pid="5" name="_AuthorEmail">
    <vt:lpwstr>bmw.accuracycounts@charter.net</vt:lpwstr>
  </property>
  <property fmtid="{D5CDD505-2E9C-101B-9397-08002B2CF9AE}" pid="6" name="_AuthorEmailDisplayName">
    <vt:lpwstr>Beth Woods</vt:lpwstr>
  </property>
  <property fmtid="{D5CDD505-2E9C-101B-9397-08002B2CF9AE}" pid="7" name="_ReviewingToolsShownOnce">
    <vt:lpwstr/>
  </property>
</Properties>
</file>