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D1ECF" w:rsidRDefault="003437C4" w:rsidP="00FD1ECF">
      <w:pPr>
        <w:pStyle w:val="Exercisenumber"/>
      </w:pPr>
      <w:bookmarkStart w:id="0" w:name="_GoBack"/>
      <w:bookmarkEnd w:id="0"/>
      <w:r>
        <w:t>Chapter 10</w:t>
      </w:r>
      <w:r w:rsidR="0088714B">
        <w:t xml:space="preserve">: </w:t>
      </w:r>
      <w:r w:rsidR="001A7841">
        <w:t>Applying Excel</w:t>
      </w:r>
    </w:p>
    <w:p w:rsidR="00201C2D" w:rsidRDefault="00201C2D" w:rsidP="00201C2D">
      <w:pPr>
        <w:pStyle w:val="TextLeft"/>
        <w:rPr>
          <w:rFonts w:eastAsia="Times"/>
        </w:rPr>
      </w:pPr>
      <w:r>
        <w:rPr>
          <w:rFonts w:eastAsia="Times"/>
        </w:rPr>
        <w:t>The completed worksheet is shown below.</w:t>
      </w:r>
    </w:p>
    <w:p w:rsidR="00201C2D" w:rsidRDefault="00201C2D" w:rsidP="00201C2D">
      <w:pPr>
        <w:pStyle w:val="6pointlinespace"/>
        <w:rPr>
          <w:rFonts w:eastAsia="Times"/>
        </w:rPr>
      </w:pPr>
    </w:p>
    <w:p w:rsidR="00201C2D" w:rsidRPr="00201C2D" w:rsidRDefault="006B3077" w:rsidP="00201C2D">
      <w:pPr>
        <w:jc w:val="center"/>
        <w:rPr>
          <w:rFonts w:eastAsia="Times" w:cs="Tahoma"/>
          <w:b/>
          <w:szCs w:val="20"/>
        </w:rPr>
      </w:pPr>
      <w:r>
        <w:rPr>
          <w:rFonts w:eastAsia="Times" w:cs="Tahoma"/>
          <w:b/>
          <w:noProof/>
          <w:szCs w:val="20"/>
        </w:rPr>
        <w:drawing>
          <wp:inline distT="0" distB="0" distL="0" distR="0">
            <wp:extent cx="5943600" cy="5885815"/>
            <wp:effectExtent l="19050" t="0" r="0" b="0"/>
            <wp:docPr id="1" name="Picture 0" descr="Filled in Chapter 10 For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led in Chapter 10 Form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88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1C2D" w:rsidRDefault="00201C2D" w:rsidP="00201C2D">
      <w:pPr>
        <w:rPr>
          <w:rFonts w:eastAsia="Times"/>
          <w:color w:val="000000"/>
          <w:szCs w:val="20"/>
        </w:rPr>
      </w:pPr>
      <w:r>
        <w:rPr>
          <w:rFonts w:eastAsia="Times"/>
        </w:rPr>
        <w:br w:type="page"/>
      </w:r>
    </w:p>
    <w:p w:rsidR="00201C2D" w:rsidRDefault="003437C4" w:rsidP="00201C2D">
      <w:pPr>
        <w:pStyle w:val="Exercisenumber"/>
      </w:pPr>
      <w:r>
        <w:lastRenderedPageBreak/>
        <w:t>Chapter 10</w:t>
      </w:r>
      <w:r w:rsidR="00201C2D">
        <w:t xml:space="preserve">: </w:t>
      </w:r>
      <w:r w:rsidR="001A7841">
        <w:t>Applying Excel</w:t>
      </w:r>
      <w:r w:rsidR="00201C2D">
        <w:t xml:space="preserve"> </w:t>
      </w:r>
      <w:r w:rsidR="00201C2D" w:rsidRPr="00A94B22">
        <w:rPr>
          <w:b w:val="0"/>
        </w:rPr>
        <w:t>(continued)</w:t>
      </w:r>
    </w:p>
    <w:p w:rsidR="00FD1ECF" w:rsidRDefault="00FF6B3A" w:rsidP="00FF6B3A">
      <w:pPr>
        <w:pStyle w:val="TextLeft"/>
        <w:rPr>
          <w:rFonts w:eastAsia="Times"/>
        </w:rPr>
      </w:pPr>
      <w:r>
        <w:rPr>
          <w:rFonts w:eastAsia="Times"/>
        </w:rPr>
        <w:t>The completed worksheet, with formulas displayed, is shown below.</w:t>
      </w:r>
    </w:p>
    <w:p w:rsidR="00FF6B3A" w:rsidRDefault="00FF6B3A" w:rsidP="00F91E4C">
      <w:pPr>
        <w:pStyle w:val="6pointlinespace"/>
        <w:rPr>
          <w:rFonts w:eastAsia="Times"/>
        </w:rPr>
      </w:pPr>
    </w:p>
    <w:p w:rsidR="00FF6B3A" w:rsidRDefault="006B3077" w:rsidP="00F91E4C">
      <w:pPr>
        <w:jc w:val="center"/>
        <w:rPr>
          <w:rFonts w:eastAsia="Times" w:cs="Tahoma"/>
          <w:b/>
          <w:szCs w:val="20"/>
        </w:rPr>
      </w:pPr>
      <w:r>
        <w:rPr>
          <w:rFonts w:eastAsia="Times" w:cs="Tahoma"/>
          <w:b/>
          <w:noProof/>
          <w:szCs w:val="20"/>
        </w:rPr>
        <w:drawing>
          <wp:inline distT="0" distB="0" distL="0" distR="0">
            <wp:extent cx="5943600" cy="4935855"/>
            <wp:effectExtent l="19050" t="0" r="0" b="0"/>
            <wp:docPr id="3" name="Picture 2" descr="Chapter 10 Formul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pter 10 Formulas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35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2FB8" w:rsidRDefault="00962FB8" w:rsidP="00962FB8">
      <w:pPr>
        <w:pStyle w:val="6pointlinespace"/>
        <w:rPr>
          <w:rFonts w:eastAsia="Times"/>
        </w:rPr>
      </w:pPr>
    </w:p>
    <w:p w:rsidR="00DD5C67" w:rsidRDefault="00DD5C67" w:rsidP="00A2420A">
      <w:pPr>
        <w:pStyle w:val="TextLeft"/>
        <w:rPr>
          <w:rFonts w:eastAsia="Times"/>
        </w:rPr>
      </w:pPr>
      <w:r>
        <w:rPr>
          <w:rFonts w:eastAsia="Times"/>
        </w:rPr>
        <w:t xml:space="preserve">Note: The formulas for to compute whether a variance is Favorable or Unfavorable use the </w:t>
      </w:r>
      <w:proofErr w:type="gramStart"/>
      <w:r>
        <w:rPr>
          <w:rFonts w:eastAsia="Times"/>
        </w:rPr>
        <w:t>IF(</w:t>
      </w:r>
      <w:proofErr w:type="gramEnd"/>
      <w:r>
        <w:rPr>
          <w:rFonts w:eastAsia="Times"/>
        </w:rPr>
        <w:t xml:space="preserve">) function. For example, in cell </w:t>
      </w:r>
      <w:r w:rsidR="003437C4">
        <w:rPr>
          <w:rFonts w:eastAsia="Times"/>
        </w:rPr>
        <w:t>C2</w:t>
      </w:r>
      <w:r w:rsidR="006B3077">
        <w:rPr>
          <w:rFonts w:eastAsia="Times"/>
        </w:rPr>
        <w:t>6</w:t>
      </w:r>
      <w:r>
        <w:rPr>
          <w:rFonts w:eastAsia="Times"/>
        </w:rPr>
        <w:t xml:space="preserve">, the formula is </w:t>
      </w:r>
      <w:r w:rsidR="003437C4" w:rsidRPr="003437C4">
        <w:rPr>
          <w:rFonts w:eastAsia="Times"/>
        </w:rPr>
        <w:t>=</w:t>
      </w:r>
      <w:proofErr w:type="gramStart"/>
      <w:r w:rsidR="003437C4" w:rsidRPr="003437C4">
        <w:rPr>
          <w:rFonts w:eastAsia="Times"/>
        </w:rPr>
        <w:t>IF(</w:t>
      </w:r>
      <w:proofErr w:type="gramEnd"/>
      <w:r w:rsidR="003437C4" w:rsidRPr="003437C4">
        <w:rPr>
          <w:rFonts w:eastAsia="Times"/>
        </w:rPr>
        <w:t>F2</w:t>
      </w:r>
      <w:r w:rsidR="006B3077">
        <w:rPr>
          <w:rFonts w:eastAsia="Times"/>
        </w:rPr>
        <w:t>2&gt;</w:t>
      </w:r>
      <w:r w:rsidR="003437C4" w:rsidRPr="003437C4">
        <w:rPr>
          <w:rFonts w:eastAsia="Times"/>
        </w:rPr>
        <w:t>F2</w:t>
      </w:r>
      <w:r w:rsidR="006B3077">
        <w:rPr>
          <w:rFonts w:eastAsia="Times"/>
        </w:rPr>
        <w:t>3</w:t>
      </w:r>
      <w:r w:rsidR="003437C4" w:rsidRPr="003437C4">
        <w:rPr>
          <w:rFonts w:eastAsia="Times"/>
        </w:rPr>
        <w:t>,"U",IF(F2</w:t>
      </w:r>
      <w:r w:rsidR="006B3077">
        <w:rPr>
          <w:rFonts w:eastAsia="Times"/>
        </w:rPr>
        <w:t>2&lt;</w:t>
      </w:r>
      <w:r w:rsidR="003437C4" w:rsidRPr="003437C4">
        <w:rPr>
          <w:rFonts w:eastAsia="Times"/>
        </w:rPr>
        <w:t>F2</w:t>
      </w:r>
      <w:r w:rsidR="006B3077">
        <w:rPr>
          <w:rFonts w:eastAsia="Times"/>
        </w:rPr>
        <w:t>3</w:t>
      </w:r>
      <w:r w:rsidR="003437C4" w:rsidRPr="003437C4">
        <w:rPr>
          <w:rFonts w:eastAsia="Times"/>
        </w:rPr>
        <w:t>,"F",""))</w:t>
      </w:r>
      <w:r>
        <w:rPr>
          <w:rFonts w:eastAsia="Times"/>
        </w:rPr>
        <w:t xml:space="preserve">. This formula first checks whether </w:t>
      </w:r>
      <w:r w:rsidR="006B3077">
        <w:rPr>
          <w:rFonts w:eastAsia="Times"/>
        </w:rPr>
        <w:t>the actual quantity of input at the standard price (cell F22)</w:t>
      </w:r>
      <w:r>
        <w:rPr>
          <w:rFonts w:eastAsia="Times"/>
        </w:rPr>
        <w:t xml:space="preserve"> exceeds</w:t>
      </w:r>
      <w:r w:rsidR="006B3077" w:rsidRPr="006B3077">
        <w:rPr>
          <w:rFonts w:eastAsia="Times"/>
        </w:rPr>
        <w:t xml:space="preserve"> </w:t>
      </w:r>
      <w:r w:rsidR="006B3077">
        <w:rPr>
          <w:rFonts w:eastAsia="Times"/>
        </w:rPr>
        <w:t>the standard quantity allowed for the actual output at the standard price (cell F23)</w:t>
      </w:r>
      <w:r>
        <w:rPr>
          <w:rFonts w:eastAsia="Times"/>
        </w:rPr>
        <w:t xml:space="preserve">. If it does, the function returns the value U, which is displayed in cell </w:t>
      </w:r>
      <w:r w:rsidR="003437C4">
        <w:rPr>
          <w:rFonts w:eastAsia="Times"/>
        </w:rPr>
        <w:t>C2</w:t>
      </w:r>
      <w:r w:rsidR="006B3077">
        <w:rPr>
          <w:rFonts w:eastAsia="Times"/>
        </w:rPr>
        <w:t>6</w:t>
      </w:r>
      <w:r>
        <w:rPr>
          <w:rFonts w:eastAsia="Times"/>
        </w:rPr>
        <w:t xml:space="preserve">. Otherwise, the formula checks </w:t>
      </w:r>
      <w:r w:rsidR="003437C4">
        <w:rPr>
          <w:rFonts w:eastAsia="Times"/>
        </w:rPr>
        <w:t>whether the standard quantity allowed for the actual output at the standard price (cell F2</w:t>
      </w:r>
      <w:r w:rsidR="006B3077">
        <w:rPr>
          <w:rFonts w:eastAsia="Times"/>
        </w:rPr>
        <w:t>3</w:t>
      </w:r>
      <w:r w:rsidR="003437C4">
        <w:rPr>
          <w:rFonts w:eastAsia="Times"/>
        </w:rPr>
        <w:t xml:space="preserve">) </w:t>
      </w:r>
      <w:r w:rsidR="006B3077">
        <w:rPr>
          <w:rFonts w:eastAsia="Times"/>
        </w:rPr>
        <w:t>exceeds</w:t>
      </w:r>
      <w:r w:rsidR="003437C4">
        <w:rPr>
          <w:rFonts w:eastAsia="Times"/>
        </w:rPr>
        <w:t xml:space="preserve"> the actual quantity of input at the standard price (cell F2</w:t>
      </w:r>
      <w:r w:rsidR="006B3077">
        <w:rPr>
          <w:rFonts w:eastAsia="Times"/>
        </w:rPr>
        <w:t>2</w:t>
      </w:r>
      <w:r w:rsidR="003437C4">
        <w:rPr>
          <w:rFonts w:eastAsia="Times"/>
        </w:rPr>
        <w:t>)</w:t>
      </w:r>
      <w:r>
        <w:rPr>
          <w:rFonts w:eastAsia="Times"/>
        </w:rPr>
        <w:t xml:space="preserve">. If it </w:t>
      </w:r>
      <w:r w:rsidR="006B3077">
        <w:rPr>
          <w:rFonts w:eastAsia="Times"/>
        </w:rPr>
        <w:t>does</w:t>
      </w:r>
      <w:r>
        <w:rPr>
          <w:rFonts w:eastAsia="Times"/>
        </w:rPr>
        <w:t xml:space="preserve">, the function returns the value F, which is displayed in cell </w:t>
      </w:r>
      <w:r w:rsidR="003437C4">
        <w:rPr>
          <w:rFonts w:eastAsia="Times"/>
        </w:rPr>
        <w:t>C2</w:t>
      </w:r>
      <w:r w:rsidR="006B3077">
        <w:rPr>
          <w:rFonts w:eastAsia="Times"/>
        </w:rPr>
        <w:t>6</w:t>
      </w:r>
      <w:r>
        <w:rPr>
          <w:rFonts w:eastAsia="Times"/>
        </w:rPr>
        <w:t xml:space="preserve">. Otherwise, nothing is displayed in cell </w:t>
      </w:r>
      <w:r w:rsidR="003437C4">
        <w:rPr>
          <w:rFonts w:eastAsia="Times"/>
        </w:rPr>
        <w:t>C2</w:t>
      </w:r>
      <w:r w:rsidR="006B3077">
        <w:rPr>
          <w:rFonts w:eastAsia="Times"/>
        </w:rPr>
        <w:t>6</w:t>
      </w:r>
      <w:r>
        <w:rPr>
          <w:rFonts w:eastAsia="Times"/>
        </w:rPr>
        <w:t>.</w:t>
      </w:r>
    </w:p>
    <w:p w:rsidR="00201C2D" w:rsidRDefault="00201C2D" w:rsidP="00A2420A">
      <w:pPr>
        <w:pStyle w:val="TextLeft"/>
        <w:rPr>
          <w:rFonts w:eastAsia="Times"/>
        </w:rPr>
      </w:pPr>
      <w:r>
        <w:rPr>
          <w:rFonts w:eastAsia="Times"/>
        </w:rPr>
        <w:br w:type="page"/>
      </w:r>
    </w:p>
    <w:p w:rsidR="00A94B22" w:rsidRDefault="003437C4" w:rsidP="00A94B22">
      <w:pPr>
        <w:pStyle w:val="Exercisenumber"/>
      </w:pPr>
      <w:r>
        <w:lastRenderedPageBreak/>
        <w:t>Chapter 10</w:t>
      </w:r>
      <w:r w:rsidR="00A94B22">
        <w:t xml:space="preserve">: </w:t>
      </w:r>
      <w:r w:rsidR="001A7841">
        <w:t>Applying Excel</w:t>
      </w:r>
      <w:r w:rsidR="00A94B22">
        <w:t xml:space="preserve"> </w:t>
      </w:r>
      <w:r w:rsidR="00A94B22" w:rsidRPr="00A94B22">
        <w:rPr>
          <w:b w:val="0"/>
        </w:rPr>
        <w:t>(continued)</w:t>
      </w:r>
    </w:p>
    <w:p w:rsidR="00FF6B3A" w:rsidRDefault="008C7C54" w:rsidP="00FF6B3A">
      <w:pPr>
        <w:pStyle w:val="NumberedPart"/>
        <w:rPr>
          <w:rFonts w:eastAsia="Times"/>
        </w:rPr>
      </w:pPr>
      <w:r>
        <w:rPr>
          <w:rFonts w:eastAsia="Times"/>
        </w:rPr>
        <w:t>1.</w:t>
      </w:r>
      <w:r w:rsidRPr="008C7C54">
        <w:rPr>
          <w:rFonts w:eastAsia="Times"/>
        </w:rPr>
        <w:tab/>
      </w:r>
      <w:r w:rsidR="00AE221C">
        <w:rPr>
          <w:rFonts w:eastAsia="Times"/>
        </w:rPr>
        <w:t>With the changes in data</w:t>
      </w:r>
      <w:r w:rsidR="00C34803">
        <w:rPr>
          <w:rFonts w:eastAsia="Times"/>
        </w:rPr>
        <w:t xml:space="preserve">, the </w:t>
      </w:r>
      <w:r w:rsidR="0039371E">
        <w:rPr>
          <w:rFonts w:eastAsia="Times"/>
        </w:rPr>
        <w:t>result is</w:t>
      </w:r>
      <w:r w:rsidR="00C34803">
        <w:rPr>
          <w:rFonts w:eastAsia="Times"/>
        </w:rPr>
        <w:t>:</w:t>
      </w:r>
    </w:p>
    <w:p w:rsidR="00C34803" w:rsidRDefault="00C34803" w:rsidP="00C34803">
      <w:pPr>
        <w:pStyle w:val="6pointlinespace"/>
        <w:rPr>
          <w:rFonts w:eastAsia="Times"/>
        </w:rPr>
      </w:pPr>
    </w:p>
    <w:p w:rsidR="00C34803" w:rsidRDefault="006B3077" w:rsidP="00C34803">
      <w:pPr>
        <w:jc w:val="center"/>
        <w:rPr>
          <w:rFonts w:eastAsia="Times" w:cs="Tahoma"/>
          <w:b/>
          <w:noProof/>
          <w:szCs w:val="20"/>
        </w:rPr>
      </w:pPr>
      <w:r>
        <w:rPr>
          <w:rFonts w:eastAsia="Times" w:cs="Tahoma"/>
          <w:b/>
          <w:noProof/>
          <w:szCs w:val="20"/>
        </w:rPr>
        <w:drawing>
          <wp:inline distT="0" distB="0" distL="0" distR="0">
            <wp:extent cx="5943600" cy="5900420"/>
            <wp:effectExtent l="19050" t="0" r="0" b="0"/>
            <wp:docPr id="4" name="Picture 3" descr="Chapter 10 Requirement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pter 10 Requirement 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0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1D62" w:rsidRDefault="00D71D62">
      <w:pPr>
        <w:rPr>
          <w:rFonts w:eastAsia="Times"/>
        </w:rPr>
      </w:pPr>
      <w:r>
        <w:rPr>
          <w:rFonts w:eastAsia="Times"/>
        </w:rPr>
        <w:br w:type="page"/>
      </w:r>
    </w:p>
    <w:p w:rsidR="00AE221C" w:rsidRDefault="00D71D62" w:rsidP="00D71D62">
      <w:pPr>
        <w:pStyle w:val="NumberedPartSub"/>
        <w:rPr>
          <w:rFonts w:eastAsia="Times"/>
        </w:rPr>
      </w:pPr>
      <w:r>
        <w:rPr>
          <w:rFonts w:eastAsia="Times"/>
        </w:rPr>
        <w:lastRenderedPageBreak/>
        <w:tab/>
      </w:r>
      <w:r>
        <w:rPr>
          <w:rFonts w:eastAsia="Times"/>
        </w:rPr>
        <w:tab/>
        <w:t>a.</w:t>
      </w:r>
      <w:r>
        <w:rPr>
          <w:rFonts w:eastAsia="Times"/>
        </w:rPr>
        <w:tab/>
        <w:t xml:space="preserve">The </w:t>
      </w:r>
      <w:r w:rsidR="00564AA0">
        <w:rPr>
          <w:rFonts w:eastAsia="Times"/>
        </w:rPr>
        <w:t>materials quantity</w:t>
      </w:r>
      <w:r>
        <w:rPr>
          <w:rFonts w:eastAsia="Times"/>
        </w:rPr>
        <w:t xml:space="preserve"> variance is $</w:t>
      </w:r>
      <w:r w:rsidR="00564AA0">
        <w:rPr>
          <w:rFonts w:eastAsia="Times"/>
        </w:rPr>
        <w:t>2</w:t>
      </w:r>
      <w:r>
        <w:rPr>
          <w:rFonts w:eastAsia="Times"/>
        </w:rPr>
        <w:t>,</w:t>
      </w:r>
      <w:r w:rsidR="00564AA0">
        <w:rPr>
          <w:rFonts w:eastAsia="Times"/>
        </w:rPr>
        <w:t>8</w:t>
      </w:r>
      <w:r>
        <w:rPr>
          <w:rFonts w:eastAsia="Times"/>
        </w:rPr>
        <w:t xml:space="preserve">00 U. This variance is the difference between </w:t>
      </w:r>
      <w:r w:rsidR="00564AA0">
        <w:rPr>
          <w:rFonts w:eastAsia="Times"/>
        </w:rPr>
        <w:t xml:space="preserve">the amount of materials that should have been used to make the actual output and the actual amount of materials used, all evaluated at the standard price. This variance </w:t>
      </w:r>
      <w:r>
        <w:rPr>
          <w:rFonts w:eastAsia="Times"/>
        </w:rPr>
        <w:t xml:space="preserve">is </w:t>
      </w:r>
      <w:r w:rsidR="00564AA0">
        <w:rPr>
          <w:rFonts w:eastAsia="Times"/>
        </w:rPr>
        <w:t>unfavorable</w:t>
      </w:r>
      <w:r>
        <w:rPr>
          <w:rFonts w:eastAsia="Times"/>
        </w:rPr>
        <w:t xml:space="preserve"> because </w:t>
      </w:r>
      <w:r w:rsidR="00B05957">
        <w:rPr>
          <w:rFonts w:eastAsia="Times"/>
        </w:rPr>
        <w:t>6,500 pounds were used, but 5,800 pounds should have been used</w:t>
      </w:r>
      <w:r>
        <w:rPr>
          <w:rFonts w:eastAsia="Times"/>
        </w:rPr>
        <w:t>.</w:t>
      </w:r>
    </w:p>
    <w:p w:rsidR="00D71D62" w:rsidRDefault="00D71D62" w:rsidP="00D71D62">
      <w:pPr>
        <w:pStyle w:val="NumberedPartSub"/>
        <w:rPr>
          <w:rFonts w:eastAsia="Times"/>
        </w:rPr>
      </w:pPr>
    </w:p>
    <w:p w:rsidR="00D71D62" w:rsidRDefault="00D71D62" w:rsidP="00D71D62">
      <w:pPr>
        <w:pStyle w:val="NumberedPartSub"/>
        <w:rPr>
          <w:rFonts w:eastAsia="Times"/>
        </w:rPr>
      </w:pPr>
      <w:r>
        <w:rPr>
          <w:rFonts w:eastAsia="Times"/>
        </w:rPr>
        <w:tab/>
      </w:r>
      <w:r>
        <w:rPr>
          <w:rFonts w:eastAsia="Times"/>
        </w:rPr>
        <w:tab/>
        <w:t>b.</w:t>
      </w:r>
      <w:r>
        <w:rPr>
          <w:rFonts w:eastAsia="Times"/>
        </w:rPr>
        <w:tab/>
        <w:t xml:space="preserve">The </w:t>
      </w:r>
      <w:r w:rsidR="00B05957">
        <w:rPr>
          <w:rFonts w:eastAsia="Times"/>
        </w:rPr>
        <w:t>labor rate</w:t>
      </w:r>
      <w:r>
        <w:rPr>
          <w:rFonts w:eastAsia="Times"/>
        </w:rPr>
        <w:t xml:space="preserve"> variance is $</w:t>
      </w:r>
      <w:r w:rsidR="00B05957">
        <w:rPr>
          <w:rFonts w:eastAsia="Times"/>
        </w:rPr>
        <w:t>420</w:t>
      </w:r>
      <w:r>
        <w:rPr>
          <w:rFonts w:eastAsia="Times"/>
        </w:rPr>
        <w:t xml:space="preserve"> </w:t>
      </w:r>
      <w:r w:rsidR="00B05957">
        <w:rPr>
          <w:rFonts w:eastAsia="Times"/>
        </w:rPr>
        <w:t>F</w:t>
      </w:r>
      <w:r>
        <w:rPr>
          <w:rFonts w:eastAsia="Times"/>
        </w:rPr>
        <w:t xml:space="preserve">. This variance is the difference between </w:t>
      </w:r>
      <w:r w:rsidR="00B05957">
        <w:rPr>
          <w:rFonts w:eastAsia="Times"/>
        </w:rPr>
        <w:t>the standard labor rate and the actual labor rate</w:t>
      </w:r>
      <w:r w:rsidR="009D650C">
        <w:rPr>
          <w:rFonts w:eastAsia="Times"/>
        </w:rPr>
        <w:t>, multiplied by the actual labor hours</w:t>
      </w:r>
      <w:r>
        <w:rPr>
          <w:rFonts w:eastAsia="Times"/>
        </w:rPr>
        <w:t xml:space="preserve">. It is favorable because the </w:t>
      </w:r>
      <w:r w:rsidR="009D650C">
        <w:rPr>
          <w:rFonts w:eastAsia="Times"/>
        </w:rPr>
        <w:t>actual labor rate was $21</w:t>
      </w:r>
      <w:r w:rsidR="004B0A20">
        <w:rPr>
          <w:rFonts w:eastAsia="Times"/>
        </w:rPr>
        <w:t>.</w:t>
      </w:r>
      <w:r w:rsidR="009D650C">
        <w:rPr>
          <w:rFonts w:eastAsia="Times"/>
        </w:rPr>
        <w:t>60 per hour, whereas the standard labor rate was $22.00 per hour</w:t>
      </w:r>
      <w:r>
        <w:rPr>
          <w:rFonts w:eastAsia="Times"/>
        </w:rPr>
        <w:t>.</w:t>
      </w:r>
    </w:p>
    <w:p w:rsidR="0039371E" w:rsidRDefault="0039371E">
      <w:pPr>
        <w:rPr>
          <w:rFonts w:eastAsia="Times"/>
          <w:color w:val="000000"/>
          <w:szCs w:val="20"/>
        </w:rPr>
      </w:pPr>
      <w:r>
        <w:rPr>
          <w:rFonts w:eastAsia="Times"/>
        </w:rPr>
        <w:br w:type="page"/>
      </w:r>
    </w:p>
    <w:p w:rsidR="008C7C54" w:rsidRDefault="003437C4" w:rsidP="008C7C54">
      <w:pPr>
        <w:pStyle w:val="Exercisenumber"/>
      </w:pPr>
      <w:r>
        <w:lastRenderedPageBreak/>
        <w:t>Chapter 10</w:t>
      </w:r>
      <w:r w:rsidR="008C7C54">
        <w:t xml:space="preserve">: </w:t>
      </w:r>
      <w:r w:rsidR="001A7841">
        <w:t>Applying Excel</w:t>
      </w:r>
      <w:r w:rsidR="008C7C54">
        <w:t xml:space="preserve"> </w:t>
      </w:r>
      <w:r w:rsidR="008C7C54" w:rsidRPr="00A94B22">
        <w:rPr>
          <w:b w:val="0"/>
        </w:rPr>
        <w:t>(continued)</w:t>
      </w:r>
    </w:p>
    <w:p w:rsidR="00C34803" w:rsidRDefault="00C34803" w:rsidP="00C34803">
      <w:pPr>
        <w:pStyle w:val="NumberedPart"/>
        <w:rPr>
          <w:rFonts w:eastAsia="Times"/>
        </w:rPr>
      </w:pPr>
      <w:r>
        <w:rPr>
          <w:rFonts w:eastAsia="Times"/>
        </w:rPr>
        <w:t>2.</w:t>
      </w:r>
      <w:r>
        <w:rPr>
          <w:rFonts w:eastAsia="Times"/>
        </w:rPr>
        <w:tab/>
      </w:r>
      <w:r w:rsidR="007079E8">
        <w:rPr>
          <w:rFonts w:eastAsia="Times"/>
        </w:rPr>
        <w:t xml:space="preserve">With the </w:t>
      </w:r>
      <w:r w:rsidR="00B157E7">
        <w:rPr>
          <w:rFonts w:eastAsia="Times"/>
        </w:rPr>
        <w:t xml:space="preserve">revised </w:t>
      </w:r>
      <w:r w:rsidR="00AE6E02">
        <w:rPr>
          <w:rFonts w:eastAsia="Times"/>
        </w:rPr>
        <w:t>data</w:t>
      </w:r>
      <w:r w:rsidR="007079E8">
        <w:rPr>
          <w:rFonts w:eastAsia="Times"/>
        </w:rPr>
        <w:t>, the worksheet should look like</w:t>
      </w:r>
      <w:r w:rsidR="000955AD">
        <w:rPr>
          <w:rFonts w:eastAsia="Times"/>
        </w:rPr>
        <w:t xml:space="preserve"> this</w:t>
      </w:r>
      <w:r w:rsidR="00CC1535">
        <w:rPr>
          <w:rFonts w:eastAsia="Times"/>
        </w:rPr>
        <w:t>:</w:t>
      </w:r>
    </w:p>
    <w:p w:rsidR="00C34803" w:rsidRDefault="00C34803" w:rsidP="00C34803">
      <w:pPr>
        <w:pStyle w:val="6pointlinespace"/>
        <w:rPr>
          <w:rFonts w:eastAsia="Times"/>
        </w:rPr>
      </w:pPr>
    </w:p>
    <w:p w:rsidR="00C34803" w:rsidRDefault="006B3077" w:rsidP="00C34803">
      <w:pPr>
        <w:jc w:val="center"/>
        <w:rPr>
          <w:rFonts w:eastAsia="Times" w:cs="Tahoma"/>
          <w:b/>
          <w:noProof/>
          <w:szCs w:val="20"/>
        </w:rPr>
      </w:pPr>
      <w:r>
        <w:rPr>
          <w:rFonts w:eastAsia="Times" w:cs="Tahoma"/>
          <w:b/>
          <w:noProof/>
          <w:szCs w:val="20"/>
        </w:rPr>
        <w:drawing>
          <wp:inline distT="0" distB="0" distL="0" distR="0">
            <wp:extent cx="5943600" cy="5900420"/>
            <wp:effectExtent l="19050" t="0" r="0" b="0"/>
            <wp:docPr id="5" name="Picture 4" descr="Chapter 10 Requirement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pter 10 Requirement 2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0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1D62" w:rsidRDefault="00D71D62" w:rsidP="00D71D62">
      <w:pPr>
        <w:pStyle w:val="6pointlinespace"/>
        <w:rPr>
          <w:rFonts w:eastAsia="Times"/>
        </w:rPr>
      </w:pPr>
    </w:p>
    <w:p w:rsidR="00D71D62" w:rsidRDefault="00D238E9" w:rsidP="00D238E9">
      <w:pPr>
        <w:pStyle w:val="NumberedPartSub"/>
        <w:rPr>
          <w:rFonts w:eastAsia="Times"/>
        </w:rPr>
      </w:pPr>
      <w:r>
        <w:rPr>
          <w:rFonts w:eastAsia="Times"/>
        </w:rPr>
        <w:tab/>
      </w:r>
      <w:r>
        <w:rPr>
          <w:rFonts w:eastAsia="Times"/>
        </w:rPr>
        <w:tab/>
        <w:t>Parts a, b, and c:</w:t>
      </w:r>
    </w:p>
    <w:tbl>
      <w:tblPr>
        <w:tblStyle w:val="TableGrid"/>
        <w:tblW w:w="0" w:type="auto"/>
        <w:tblInd w:w="69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77"/>
        <w:gridCol w:w="1080"/>
        <w:gridCol w:w="603"/>
      </w:tblGrid>
      <w:tr w:rsidR="006B3077" w:rsidTr="003E05BE">
        <w:tc>
          <w:tcPr>
            <w:tcW w:w="5177" w:type="dxa"/>
          </w:tcPr>
          <w:p w:rsidR="006B3077" w:rsidRDefault="006B3077" w:rsidP="003E05BE">
            <w:pPr>
              <w:pStyle w:val="NumberedPartSub"/>
              <w:tabs>
                <w:tab w:val="clear" w:pos="120"/>
                <w:tab w:val="clear" w:pos="360"/>
                <w:tab w:val="clear" w:pos="696"/>
                <w:tab w:val="clear" w:pos="936"/>
                <w:tab w:val="right" w:leader="dot" w:pos="4889"/>
              </w:tabs>
              <w:ind w:left="0" w:firstLine="0"/>
              <w:rPr>
                <w:rFonts w:eastAsia="Times"/>
              </w:rPr>
            </w:pPr>
            <w:r>
              <w:rPr>
                <w:rFonts w:eastAsia="Times"/>
              </w:rPr>
              <w:t>Materials price variance</w:t>
            </w:r>
            <w:r>
              <w:rPr>
                <w:rFonts w:eastAsia="Times"/>
              </w:rPr>
              <w:tab/>
            </w:r>
          </w:p>
        </w:tc>
        <w:tc>
          <w:tcPr>
            <w:tcW w:w="1080" w:type="dxa"/>
          </w:tcPr>
          <w:p w:rsidR="006B3077" w:rsidRDefault="006B3077" w:rsidP="003E05BE">
            <w:pPr>
              <w:pStyle w:val="NumberedPartSub"/>
              <w:tabs>
                <w:tab w:val="clear" w:pos="120"/>
                <w:tab w:val="clear" w:pos="360"/>
                <w:tab w:val="clear" w:pos="696"/>
                <w:tab w:val="clear" w:pos="936"/>
              </w:tabs>
              <w:ind w:left="0" w:firstLine="0"/>
              <w:jc w:val="right"/>
              <w:rPr>
                <w:rFonts w:eastAsia="Times"/>
              </w:rPr>
            </w:pPr>
            <w:r>
              <w:rPr>
                <w:rFonts w:eastAsia="Times"/>
              </w:rPr>
              <w:t>$635</w:t>
            </w:r>
          </w:p>
        </w:tc>
        <w:tc>
          <w:tcPr>
            <w:tcW w:w="603" w:type="dxa"/>
          </w:tcPr>
          <w:p w:rsidR="006B3077" w:rsidRDefault="006B3077" w:rsidP="003E05BE">
            <w:pPr>
              <w:pStyle w:val="NumberedPartSub"/>
              <w:tabs>
                <w:tab w:val="clear" w:pos="120"/>
                <w:tab w:val="clear" w:pos="360"/>
                <w:tab w:val="clear" w:pos="696"/>
                <w:tab w:val="clear" w:pos="936"/>
              </w:tabs>
              <w:ind w:left="0" w:firstLine="0"/>
              <w:rPr>
                <w:rFonts w:eastAsia="Times"/>
              </w:rPr>
            </w:pPr>
            <w:r>
              <w:rPr>
                <w:rFonts w:eastAsia="Times"/>
              </w:rPr>
              <w:t>U</w:t>
            </w:r>
          </w:p>
        </w:tc>
      </w:tr>
      <w:tr w:rsidR="006B3077" w:rsidTr="00A74366">
        <w:tc>
          <w:tcPr>
            <w:tcW w:w="5177" w:type="dxa"/>
          </w:tcPr>
          <w:p w:rsidR="006B3077" w:rsidRDefault="006B3077" w:rsidP="00A74366">
            <w:pPr>
              <w:pStyle w:val="NumberedPartSub"/>
              <w:tabs>
                <w:tab w:val="clear" w:pos="120"/>
                <w:tab w:val="clear" w:pos="360"/>
                <w:tab w:val="clear" w:pos="696"/>
                <w:tab w:val="clear" w:pos="936"/>
                <w:tab w:val="right" w:leader="dot" w:pos="4889"/>
              </w:tabs>
              <w:ind w:left="0" w:firstLine="0"/>
              <w:rPr>
                <w:rFonts w:eastAsia="Times"/>
              </w:rPr>
            </w:pPr>
            <w:r>
              <w:rPr>
                <w:rFonts w:eastAsia="Times"/>
              </w:rPr>
              <w:t>Materials quantity variance</w:t>
            </w:r>
            <w:r>
              <w:rPr>
                <w:rFonts w:eastAsia="Times"/>
              </w:rPr>
              <w:tab/>
            </w:r>
          </w:p>
        </w:tc>
        <w:tc>
          <w:tcPr>
            <w:tcW w:w="1080" w:type="dxa"/>
          </w:tcPr>
          <w:p w:rsidR="006B3077" w:rsidRDefault="006B3077" w:rsidP="00A74366">
            <w:pPr>
              <w:pStyle w:val="NumberedPartSub"/>
              <w:tabs>
                <w:tab w:val="clear" w:pos="120"/>
                <w:tab w:val="clear" w:pos="360"/>
                <w:tab w:val="clear" w:pos="696"/>
                <w:tab w:val="clear" w:pos="936"/>
              </w:tabs>
              <w:ind w:left="0" w:firstLine="0"/>
              <w:jc w:val="right"/>
              <w:rPr>
                <w:rFonts w:eastAsia="Times"/>
              </w:rPr>
            </w:pPr>
            <w:r>
              <w:rPr>
                <w:rFonts w:eastAsia="Times"/>
              </w:rPr>
              <w:t>$200</w:t>
            </w:r>
          </w:p>
        </w:tc>
        <w:tc>
          <w:tcPr>
            <w:tcW w:w="603" w:type="dxa"/>
          </w:tcPr>
          <w:p w:rsidR="006B3077" w:rsidRDefault="006B3077" w:rsidP="00A74366">
            <w:pPr>
              <w:pStyle w:val="NumberedPartSub"/>
              <w:tabs>
                <w:tab w:val="clear" w:pos="120"/>
                <w:tab w:val="clear" w:pos="360"/>
                <w:tab w:val="clear" w:pos="696"/>
                <w:tab w:val="clear" w:pos="936"/>
              </w:tabs>
              <w:ind w:left="0" w:firstLine="0"/>
              <w:rPr>
                <w:rFonts w:eastAsia="Times"/>
              </w:rPr>
            </w:pPr>
            <w:r>
              <w:rPr>
                <w:rFonts w:eastAsia="Times"/>
              </w:rPr>
              <w:t>U</w:t>
            </w:r>
          </w:p>
        </w:tc>
      </w:tr>
      <w:tr w:rsidR="006B3077" w:rsidTr="009720E3">
        <w:tc>
          <w:tcPr>
            <w:tcW w:w="5177" w:type="dxa"/>
          </w:tcPr>
          <w:p w:rsidR="006B3077" w:rsidRDefault="006B3077" w:rsidP="009720E3">
            <w:pPr>
              <w:pStyle w:val="NumberedPartSub"/>
              <w:tabs>
                <w:tab w:val="clear" w:pos="120"/>
                <w:tab w:val="clear" w:pos="360"/>
                <w:tab w:val="clear" w:pos="696"/>
                <w:tab w:val="clear" w:pos="936"/>
                <w:tab w:val="right" w:leader="dot" w:pos="4889"/>
              </w:tabs>
              <w:ind w:left="0" w:firstLine="0"/>
              <w:rPr>
                <w:rFonts w:eastAsia="Times"/>
              </w:rPr>
            </w:pPr>
            <w:r>
              <w:rPr>
                <w:rFonts w:eastAsia="Times"/>
              </w:rPr>
              <w:t>Labor rate variance</w:t>
            </w:r>
            <w:r>
              <w:rPr>
                <w:rFonts w:eastAsia="Times"/>
              </w:rPr>
              <w:tab/>
            </w:r>
          </w:p>
        </w:tc>
        <w:tc>
          <w:tcPr>
            <w:tcW w:w="1080" w:type="dxa"/>
          </w:tcPr>
          <w:p w:rsidR="006B3077" w:rsidRDefault="006B3077" w:rsidP="009720E3">
            <w:pPr>
              <w:pStyle w:val="NumberedPartSub"/>
              <w:tabs>
                <w:tab w:val="clear" w:pos="120"/>
                <w:tab w:val="clear" w:pos="360"/>
                <w:tab w:val="clear" w:pos="696"/>
                <w:tab w:val="clear" w:pos="936"/>
              </w:tabs>
              <w:ind w:left="0" w:firstLine="0"/>
              <w:jc w:val="right"/>
              <w:rPr>
                <w:rFonts w:eastAsia="Times"/>
              </w:rPr>
            </w:pPr>
            <w:r>
              <w:rPr>
                <w:rFonts w:eastAsia="Times"/>
              </w:rPr>
              <w:t>$102</w:t>
            </w:r>
          </w:p>
        </w:tc>
        <w:tc>
          <w:tcPr>
            <w:tcW w:w="603" w:type="dxa"/>
          </w:tcPr>
          <w:p w:rsidR="006B3077" w:rsidRDefault="006B3077" w:rsidP="009720E3">
            <w:pPr>
              <w:pStyle w:val="NumberedPartSub"/>
              <w:tabs>
                <w:tab w:val="clear" w:pos="120"/>
                <w:tab w:val="clear" w:pos="360"/>
                <w:tab w:val="clear" w:pos="696"/>
                <w:tab w:val="clear" w:pos="936"/>
              </w:tabs>
              <w:ind w:left="0" w:firstLine="0"/>
              <w:rPr>
                <w:rFonts w:eastAsia="Times"/>
              </w:rPr>
            </w:pPr>
            <w:r>
              <w:rPr>
                <w:rFonts w:eastAsia="Times"/>
              </w:rPr>
              <w:t>U</w:t>
            </w:r>
          </w:p>
        </w:tc>
      </w:tr>
      <w:tr w:rsidR="006B3077" w:rsidTr="00E21717">
        <w:tc>
          <w:tcPr>
            <w:tcW w:w="5177" w:type="dxa"/>
          </w:tcPr>
          <w:p w:rsidR="006B3077" w:rsidRDefault="006B3077" w:rsidP="00E21717">
            <w:pPr>
              <w:pStyle w:val="NumberedPartSub"/>
              <w:tabs>
                <w:tab w:val="clear" w:pos="120"/>
                <w:tab w:val="clear" w:pos="360"/>
                <w:tab w:val="clear" w:pos="696"/>
                <w:tab w:val="clear" w:pos="936"/>
                <w:tab w:val="right" w:leader="dot" w:pos="4889"/>
              </w:tabs>
              <w:ind w:left="0" w:firstLine="0"/>
              <w:rPr>
                <w:rFonts w:eastAsia="Times"/>
              </w:rPr>
            </w:pPr>
            <w:r>
              <w:rPr>
                <w:rFonts w:eastAsia="Times"/>
              </w:rPr>
              <w:t>Labor efficiency variance</w:t>
            </w:r>
            <w:r>
              <w:rPr>
                <w:rFonts w:eastAsia="Times"/>
              </w:rPr>
              <w:tab/>
            </w:r>
          </w:p>
        </w:tc>
        <w:tc>
          <w:tcPr>
            <w:tcW w:w="1080" w:type="dxa"/>
          </w:tcPr>
          <w:p w:rsidR="006B3077" w:rsidRDefault="006B3077" w:rsidP="00E21717">
            <w:pPr>
              <w:pStyle w:val="NumberedPartSub"/>
              <w:tabs>
                <w:tab w:val="clear" w:pos="120"/>
                <w:tab w:val="clear" w:pos="360"/>
                <w:tab w:val="clear" w:pos="696"/>
                <w:tab w:val="clear" w:pos="936"/>
              </w:tabs>
              <w:ind w:left="0" w:firstLine="0"/>
              <w:jc w:val="right"/>
              <w:rPr>
                <w:rFonts w:eastAsia="Times"/>
              </w:rPr>
            </w:pPr>
            <w:r>
              <w:rPr>
                <w:rFonts w:eastAsia="Times"/>
              </w:rPr>
              <w:t>$660</w:t>
            </w:r>
          </w:p>
        </w:tc>
        <w:tc>
          <w:tcPr>
            <w:tcW w:w="603" w:type="dxa"/>
          </w:tcPr>
          <w:p w:rsidR="006B3077" w:rsidRDefault="006B3077" w:rsidP="00E21717">
            <w:pPr>
              <w:pStyle w:val="NumberedPartSub"/>
              <w:tabs>
                <w:tab w:val="clear" w:pos="120"/>
                <w:tab w:val="clear" w:pos="360"/>
                <w:tab w:val="clear" w:pos="696"/>
                <w:tab w:val="clear" w:pos="936"/>
              </w:tabs>
              <w:ind w:left="0" w:firstLine="0"/>
              <w:rPr>
                <w:rFonts w:eastAsia="Times"/>
              </w:rPr>
            </w:pPr>
            <w:r>
              <w:rPr>
                <w:rFonts w:eastAsia="Times"/>
              </w:rPr>
              <w:t>F</w:t>
            </w:r>
          </w:p>
        </w:tc>
      </w:tr>
      <w:tr w:rsidR="006B3077" w:rsidTr="00C71012">
        <w:tc>
          <w:tcPr>
            <w:tcW w:w="5177" w:type="dxa"/>
          </w:tcPr>
          <w:p w:rsidR="006B3077" w:rsidRDefault="006B3077" w:rsidP="00C71012">
            <w:pPr>
              <w:pStyle w:val="NumberedPartSub"/>
              <w:tabs>
                <w:tab w:val="clear" w:pos="120"/>
                <w:tab w:val="clear" w:pos="360"/>
                <w:tab w:val="clear" w:pos="696"/>
                <w:tab w:val="clear" w:pos="936"/>
                <w:tab w:val="right" w:leader="dot" w:pos="4889"/>
              </w:tabs>
              <w:ind w:left="0" w:firstLine="0"/>
              <w:rPr>
                <w:rFonts w:eastAsia="Times"/>
              </w:rPr>
            </w:pPr>
            <w:r>
              <w:rPr>
                <w:rFonts w:eastAsia="Times"/>
              </w:rPr>
              <w:t>Variable overhead rate variance</w:t>
            </w:r>
            <w:r>
              <w:rPr>
                <w:rFonts w:eastAsia="Times"/>
              </w:rPr>
              <w:tab/>
            </w:r>
          </w:p>
        </w:tc>
        <w:tc>
          <w:tcPr>
            <w:tcW w:w="1080" w:type="dxa"/>
          </w:tcPr>
          <w:p w:rsidR="006B3077" w:rsidRDefault="006B3077" w:rsidP="00C71012">
            <w:pPr>
              <w:pStyle w:val="NumberedPartSub"/>
              <w:tabs>
                <w:tab w:val="clear" w:pos="120"/>
                <w:tab w:val="clear" w:pos="360"/>
                <w:tab w:val="clear" w:pos="696"/>
                <w:tab w:val="clear" w:pos="936"/>
              </w:tabs>
              <w:ind w:left="0" w:firstLine="0"/>
              <w:jc w:val="right"/>
              <w:rPr>
                <w:rFonts w:eastAsia="Times"/>
              </w:rPr>
            </w:pPr>
            <w:r>
              <w:rPr>
                <w:rFonts w:eastAsia="Times"/>
              </w:rPr>
              <w:t>$1,020</w:t>
            </w:r>
          </w:p>
        </w:tc>
        <w:tc>
          <w:tcPr>
            <w:tcW w:w="603" w:type="dxa"/>
          </w:tcPr>
          <w:p w:rsidR="006B3077" w:rsidRDefault="006B3077" w:rsidP="00C71012">
            <w:pPr>
              <w:pStyle w:val="NumberedPartSub"/>
              <w:tabs>
                <w:tab w:val="clear" w:pos="120"/>
                <w:tab w:val="clear" w:pos="360"/>
                <w:tab w:val="clear" w:pos="696"/>
                <w:tab w:val="clear" w:pos="936"/>
              </w:tabs>
              <w:ind w:left="0" w:firstLine="0"/>
              <w:rPr>
                <w:rFonts w:eastAsia="Times"/>
              </w:rPr>
            </w:pPr>
            <w:r>
              <w:rPr>
                <w:rFonts w:eastAsia="Times"/>
              </w:rPr>
              <w:t>F</w:t>
            </w:r>
          </w:p>
        </w:tc>
      </w:tr>
      <w:tr w:rsidR="006B3077" w:rsidTr="003C7805">
        <w:tc>
          <w:tcPr>
            <w:tcW w:w="5177" w:type="dxa"/>
          </w:tcPr>
          <w:p w:rsidR="006B3077" w:rsidRDefault="006B3077" w:rsidP="003C7805">
            <w:pPr>
              <w:pStyle w:val="NumberedPartSub"/>
              <w:tabs>
                <w:tab w:val="clear" w:pos="120"/>
                <w:tab w:val="clear" w:pos="360"/>
                <w:tab w:val="clear" w:pos="696"/>
                <w:tab w:val="clear" w:pos="936"/>
                <w:tab w:val="right" w:leader="dot" w:pos="4889"/>
              </w:tabs>
              <w:ind w:left="0" w:firstLine="0"/>
              <w:rPr>
                <w:rFonts w:eastAsia="Times"/>
              </w:rPr>
            </w:pPr>
            <w:r>
              <w:rPr>
                <w:rFonts w:eastAsia="Times"/>
              </w:rPr>
              <w:t>Variable overhead efficiency variance</w:t>
            </w:r>
            <w:r>
              <w:rPr>
                <w:rFonts w:eastAsia="Times"/>
              </w:rPr>
              <w:tab/>
            </w:r>
          </w:p>
        </w:tc>
        <w:tc>
          <w:tcPr>
            <w:tcW w:w="1080" w:type="dxa"/>
          </w:tcPr>
          <w:p w:rsidR="006B3077" w:rsidRDefault="006B3077" w:rsidP="003C7805">
            <w:pPr>
              <w:pStyle w:val="NumberedPartSub"/>
              <w:tabs>
                <w:tab w:val="clear" w:pos="120"/>
                <w:tab w:val="clear" w:pos="360"/>
                <w:tab w:val="clear" w:pos="696"/>
                <w:tab w:val="clear" w:pos="936"/>
              </w:tabs>
              <w:ind w:left="0" w:firstLine="0"/>
              <w:jc w:val="right"/>
              <w:rPr>
                <w:rFonts w:eastAsia="Times"/>
              </w:rPr>
            </w:pPr>
            <w:r>
              <w:rPr>
                <w:rFonts w:eastAsia="Times"/>
              </w:rPr>
              <w:t>$180</w:t>
            </w:r>
          </w:p>
        </w:tc>
        <w:tc>
          <w:tcPr>
            <w:tcW w:w="603" w:type="dxa"/>
          </w:tcPr>
          <w:p w:rsidR="006B3077" w:rsidRDefault="006B3077" w:rsidP="003C7805">
            <w:pPr>
              <w:pStyle w:val="NumberedPartSub"/>
              <w:tabs>
                <w:tab w:val="clear" w:pos="120"/>
                <w:tab w:val="clear" w:pos="360"/>
                <w:tab w:val="clear" w:pos="696"/>
                <w:tab w:val="clear" w:pos="936"/>
              </w:tabs>
              <w:ind w:left="0" w:firstLine="0"/>
              <w:rPr>
                <w:rFonts w:eastAsia="Times"/>
              </w:rPr>
            </w:pPr>
            <w:r>
              <w:rPr>
                <w:rFonts w:eastAsia="Times"/>
              </w:rPr>
              <w:t>F</w:t>
            </w:r>
          </w:p>
        </w:tc>
      </w:tr>
    </w:tbl>
    <w:p w:rsidR="00B157E7" w:rsidRDefault="00B157E7" w:rsidP="00D238E9">
      <w:pPr>
        <w:pStyle w:val="6pointlinespace"/>
        <w:rPr>
          <w:rFonts w:eastAsia="Times"/>
        </w:rPr>
      </w:pPr>
    </w:p>
    <w:sectPr w:rsidR="00B157E7" w:rsidSect="00A94B22">
      <w:headerReference w:type="even" r:id="rId12"/>
      <w:headerReference w:type="default" r:id="rId13"/>
      <w:footerReference w:type="even" r:id="rId14"/>
      <w:footerReference w:type="default" r:id="rId15"/>
      <w:pgSz w:w="12240" w:h="15840" w:code="1"/>
      <w:pgMar w:top="1440" w:right="1440" w:bottom="1440" w:left="1440" w:header="720" w:footer="720" w:gutter="0"/>
      <w:cols w:space="720"/>
      <w:noEndnote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1090" w:rsidRDefault="00091090">
      <w:r>
        <w:separator/>
      </w:r>
    </w:p>
    <w:p w:rsidR="00091090" w:rsidRDefault="00091090"/>
  </w:endnote>
  <w:endnote w:type="continuationSeparator" w:id="0">
    <w:p w:rsidR="00091090" w:rsidRDefault="00091090">
      <w:r>
        <w:continuationSeparator/>
      </w:r>
    </w:p>
    <w:p w:rsidR="00091090" w:rsidRDefault="0009109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5A85" w:rsidRPr="00AE7D21" w:rsidRDefault="00C55A85" w:rsidP="00C55A85">
    <w:pPr>
      <w:pStyle w:val="Footer"/>
      <w:jc w:val="center"/>
      <w:rPr>
        <w:rFonts w:ascii="Times New Roman" w:hAnsi="Times New Roman"/>
        <w:sz w:val="20"/>
        <w:szCs w:val="20"/>
      </w:rPr>
    </w:pPr>
    <w:r>
      <w:rPr>
        <w:rFonts w:ascii="Times New Roman" w:hAnsi="Times New Roman"/>
        <w:sz w:val="20"/>
        <w:szCs w:val="20"/>
      </w:rPr>
      <w:t>10-</w:t>
    </w:r>
    <w:r w:rsidRPr="00AE7D21">
      <w:rPr>
        <w:rFonts w:ascii="Times New Roman" w:hAnsi="Times New Roman"/>
        <w:sz w:val="20"/>
        <w:szCs w:val="20"/>
      </w:rPr>
      <w:fldChar w:fldCharType="begin"/>
    </w:r>
    <w:r w:rsidRPr="00AE7D21">
      <w:rPr>
        <w:rFonts w:ascii="Times New Roman" w:hAnsi="Times New Roman"/>
        <w:sz w:val="20"/>
        <w:szCs w:val="20"/>
      </w:rPr>
      <w:instrText xml:space="preserve"> PAGE   \* MERGEFORMAT </w:instrText>
    </w:r>
    <w:r w:rsidRPr="00AE7D21">
      <w:rPr>
        <w:rFonts w:ascii="Times New Roman" w:hAnsi="Times New Roman"/>
        <w:sz w:val="20"/>
        <w:szCs w:val="20"/>
      </w:rPr>
      <w:fldChar w:fldCharType="separate"/>
    </w:r>
    <w:r>
      <w:rPr>
        <w:rFonts w:ascii="Times New Roman" w:hAnsi="Times New Roman"/>
        <w:noProof/>
        <w:sz w:val="20"/>
        <w:szCs w:val="20"/>
      </w:rPr>
      <w:t>4</w:t>
    </w:r>
    <w:r w:rsidRPr="00AE7D21">
      <w:rPr>
        <w:rFonts w:ascii="Times New Roman" w:hAnsi="Times New Roman"/>
        <w:noProof/>
        <w:sz w:val="20"/>
        <w:szCs w:val="20"/>
      </w:rPr>
      <w:fldChar w:fldCharType="end"/>
    </w:r>
  </w:p>
  <w:p w:rsidR="00C55A85" w:rsidRPr="00C55A85" w:rsidRDefault="00C55A85" w:rsidP="00C55A85">
    <w:pPr>
      <w:pStyle w:val="Footer"/>
      <w:jc w:val="center"/>
      <w:rPr>
        <w:rFonts w:ascii="Times New Roman" w:hAnsi="Times New Roman"/>
        <w:sz w:val="16"/>
        <w:szCs w:val="16"/>
      </w:rPr>
    </w:pPr>
    <w:r w:rsidRPr="00AE7D21">
      <w:rPr>
        <w:rFonts w:ascii="Times New Roman" w:hAnsi="Times New Roman"/>
        <w:sz w:val="16"/>
        <w:szCs w:val="16"/>
      </w:rPr>
      <w:t>Copyright © 2015 McGraw-Hill Education. All rights reserved. No reproduction or distribution without the prior written co</w:t>
    </w:r>
    <w:r>
      <w:rPr>
        <w:rFonts w:ascii="Times New Roman" w:hAnsi="Times New Roman"/>
        <w:sz w:val="16"/>
        <w:szCs w:val="16"/>
      </w:rPr>
      <w:t>nsent of McGraw-Hill Education.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5A85" w:rsidRPr="00AE7D21" w:rsidRDefault="00C55A85" w:rsidP="00C55A85">
    <w:pPr>
      <w:pStyle w:val="Footer"/>
      <w:jc w:val="center"/>
      <w:rPr>
        <w:rFonts w:ascii="Times New Roman" w:hAnsi="Times New Roman"/>
        <w:sz w:val="20"/>
        <w:szCs w:val="20"/>
      </w:rPr>
    </w:pPr>
    <w:r>
      <w:rPr>
        <w:rFonts w:ascii="Times New Roman" w:hAnsi="Times New Roman"/>
        <w:sz w:val="20"/>
        <w:szCs w:val="20"/>
      </w:rPr>
      <w:t>10</w:t>
    </w:r>
    <w:r>
      <w:rPr>
        <w:rFonts w:ascii="Times New Roman" w:hAnsi="Times New Roman"/>
        <w:sz w:val="20"/>
        <w:szCs w:val="20"/>
      </w:rPr>
      <w:t>-</w:t>
    </w:r>
    <w:r w:rsidRPr="00AE7D21">
      <w:rPr>
        <w:rFonts w:ascii="Times New Roman" w:hAnsi="Times New Roman"/>
        <w:sz w:val="20"/>
        <w:szCs w:val="20"/>
      </w:rPr>
      <w:fldChar w:fldCharType="begin"/>
    </w:r>
    <w:r w:rsidRPr="00AE7D21">
      <w:rPr>
        <w:rFonts w:ascii="Times New Roman" w:hAnsi="Times New Roman"/>
        <w:sz w:val="20"/>
        <w:szCs w:val="20"/>
      </w:rPr>
      <w:instrText xml:space="preserve"> PAGE   \* MERGEFORMAT </w:instrText>
    </w:r>
    <w:r w:rsidRPr="00AE7D21">
      <w:rPr>
        <w:rFonts w:ascii="Times New Roman" w:hAnsi="Times New Roman"/>
        <w:sz w:val="20"/>
        <w:szCs w:val="20"/>
      </w:rPr>
      <w:fldChar w:fldCharType="separate"/>
    </w:r>
    <w:r>
      <w:rPr>
        <w:rFonts w:ascii="Times New Roman" w:hAnsi="Times New Roman"/>
        <w:noProof/>
        <w:sz w:val="20"/>
        <w:szCs w:val="20"/>
      </w:rPr>
      <w:t>1</w:t>
    </w:r>
    <w:r w:rsidRPr="00AE7D21">
      <w:rPr>
        <w:rFonts w:ascii="Times New Roman" w:hAnsi="Times New Roman"/>
        <w:noProof/>
        <w:sz w:val="20"/>
        <w:szCs w:val="20"/>
      </w:rPr>
      <w:fldChar w:fldCharType="end"/>
    </w:r>
  </w:p>
  <w:p w:rsidR="00C55A85" w:rsidRPr="00C55A85" w:rsidRDefault="00C55A85" w:rsidP="00C55A85">
    <w:pPr>
      <w:pStyle w:val="Footer"/>
      <w:jc w:val="center"/>
      <w:rPr>
        <w:rFonts w:ascii="Times New Roman" w:hAnsi="Times New Roman"/>
        <w:sz w:val="16"/>
        <w:szCs w:val="16"/>
      </w:rPr>
    </w:pPr>
    <w:r w:rsidRPr="00AE7D21">
      <w:rPr>
        <w:rFonts w:ascii="Times New Roman" w:hAnsi="Times New Roman"/>
        <w:sz w:val="16"/>
        <w:szCs w:val="16"/>
      </w:rPr>
      <w:t>Copyright © 2015 McGraw-Hill Education. All rights reserved. No reproduction or distribution without the prior written co</w:t>
    </w:r>
    <w:r>
      <w:rPr>
        <w:rFonts w:ascii="Times New Roman" w:hAnsi="Times New Roman"/>
        <w:sz w:val="16"/>
        <w:szCs w:val="16"/>
      </w:rPr>
      <w:t>nsent of McGraw-Hill Education.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1090" w:rsidRDefault="00091090">
      <w:r>
        <w:separator/>
      </w:r>
    </w:p>
    <w:p w:rsidR="00091090" w:rsidRDefault="00091090"/>
  </w:footnote>
  <w:footnote w:type="continuationSeparator" w:id="0">
    <w:p w:rsidR="00091090" w:rsidRDefault="00091090">
      <w:r>
        <w:continuationSeparator/>
      </w:r>
    </w:p>
    <w:p w:rsidR="00091090" w:rsidRDefault="00091090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4B22" w:rsidRDefault="003437C4" w:rsidP="00A94B22">
    <w:pPr>
      <w:pStyle w:val="Header"/>
      <w:jc w:val="center"/>
    </w:pPr>
    <w:r>
      <w:t>Chapter 10</w:t>
    </w:r>
    <w:r w:rsidR="00A94B22">
      <w:t xml:space="preserve"> Solutions Manual</w:t>
    </w:r>
    <w:r w:rsidR="00DE36D9">
      <w:t xml:space="preserve"> Content</w:t>
    </w:r>
  </w:p>
  <w:p w:rsidR="00A94B22" w:rsidRPr="00A94B22" w:rsidRDefault="00A94B22" w:rsidP="00A94B22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6B3A" w:rsidRDefault="003437C4" w:rsidP="00A94B22">
    <w:pPr>
      <w:pStyle w:val="Header"/>
      <w:jc w:val="center"/>
    </w:pPr>
    <w:r>
      <w:t>Chapter 10</w:t>
    </w:r>
    <w:r w:rsidR="00FF6B3A">
      <w:t xml:space="preserve"> Solutions Manual</w:t>
    </w:r>
    <w:r w:rsidR="00DE36D9">
      <w:t xml:space="preserve"> Content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0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</w:abstractNum>
  <w:abstractNum w:abstractNumId="1">
    <w:nsid w:val="02D429F1"/>
    <w:multiLevelType w:val="singleLevel"/>
    <w:tmpl w:val="0409000F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">
    <w:nsid w:val="07B43263"/>
    <w:multiLevelType w:val="hybridMultilevel"/>
    <w:tmpl w:val="6CD8FAF2"/>
    <w:lvl w:ilvl="0" w:tplc="D66C89D6">
      <w:start w:val="1"/>
      <w:numFmt w:val="lowerLetter"/>
      <w:lvlText w:val="%1."/>
      <w:legacy w:legacy="1" w:legacySpace="0" w:legacyIndent="360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BE750CD"/>
    <w:multiLevelType w:val="hybridMultilevel"/>
    <w:tmpl w:val="1D9EB0A2"/>
    <w:lvl w:ilvl="0" w:tplc="D66C89D6">
      <w:start w:val="1"/>
      <w:numFmt w:val="lowerLetter"/>
      <w:lvlText w:val="%1."/>
      <w:legacy w:legacy="1" w:legacySpace="0" w:legacyIndent="360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E242C33"/>
    <w:multiLevelType w:val="hybridMultilevel"/>
    <w:tmpl w:val="C658C3E8"/>
    <w:lvl w:ilvl="0" w:tplc="C8B0A48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BFB299C"/>
    <w:multiLevelType w:val="hybridMultilevel"/>
    <w:tmpl w:val="059CA6BA"/>
    <w:lvl w:ilvl="0" w:tplc="C8B0A48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3830A68"/>
    <w:multiLevelType w:val="hybridMultilevel"/>
    <w:tmpl w:val="C65ADC62"/>
    <w:lvl w:ilvl="0" w:tplc="C8B0A48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452013C5"/>
    <w:multiLevelType w:val="hybridMultilevel"/>
    <w:tmpl w:val="59B84A5C"/>
    <w:lvl w:ilvl="0" w:tplc="FE2C781E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hAnsi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6DC224A"/>
    <w:multiLevelType w:val="hybridMultilevel"/>
    <w:tmpl w:val="51F0FD6E"/>
    <w:lvl w:ilvl="0" w:tplc="C8B0A48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47D33A85"/>
    <w:multiLevelType w:val="multilevel"/>
    <w:tmpl w:val="59B84A5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hAnsi="Courier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EF72FC2"/>
    <w:multiLevelType w:val="hybridMultilevel"/>
    <w:tmpl w:val="DE865EB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62920BE"/>
    <w:multiLevelType w:val="hybridMultilevel"/>
    <w:tmpl w:val="A1A0FC20"/>
    <w:lvl w:ilvl="0" w:tplc="D66C89D6">
      <w:start w:val="1"/>
      <w:numFmt w:val="lowerLetter"/>
      <w:lvlText w:val="%1."/>
      <w:legacy w:legacy="1" w:legacySpace="0" w:legacyIndent="360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58AC01A1"/>
    <w:multiLevelType w:val="hybridMultilevel"/>
    <w:tmpl w:val="784C7FF0"/>
    <w:lvl w:ilvl="0" w:tplc="C8B0A48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61F417CB"/>
    <w:multiLevelType w:val="hybridMultilevel"/>
    <w:tmpl w:val="1DEE8BD8"/>
    <w:lvl w:ilvl="0" w:tplc="040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617872"/>
    <w:multiLevelType w:val="singleLevel"/>
    <w:tmpl w:val="E4820766"/>
    <w:lvl w:ilvl="0">
      <w:start w:val="3"/>
      <w:numFmt w:val="decimal"/>
      <w:lvlText w:val="%1."/>
      <w:lvlJc w:val="left"/>
      <w:pPr>
        <w:tabs>
          <w:tab w:val="num" w:pos="792"/>
        </w:tabs>
        <w:ind w:left="792" w:hanging="360"/>
      </w:pPr>
      <w:rPr>
        <w:rFonts w:hint="default"/>
      </w:rPr>
    </w:lvl>
  </w:abstractNum>
  <w:abstractNum w:abstractNumId="15">
    <w:nsid w:val="6B597608"/>
    <w:multiLevelType w:val="singleLevel"/>
    <w:tmpl w:val="0409000F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">
    <w:nsid w:val="72B30452"/>
    <w:multiLevelType w:val="singleLevel"/>
    <w:tmpl w:val="B5DAF0AA"/>
    <w:lvl w:ilvl="0">
      <w:start w:val="3"/>
      <w:numFmt w:val="decimal"/>
      <w:lvlText w:val="%1."/>
      <w:lvlJc w:val="left"/>
      <w:pPr>
        <w:tabs>
          <w:tab w:val="num" w:pos="795"/>
        </w:tabs>
        <w:ind w:left="795" w:hanging="360"/>
      </w:pPr>
      <w:rPr>
        <w:rFonts w:hint="default"/>
      </w:rPr>
    </w:lvl>
  </w:abstractNum>
  <w:abstractNum w:abstractNumId="17">
    <w:nsid w:val="76C830E2"/>
    <w:multiLevelType w:val="singleLevel"/>
    <w:tmpl w:val="0409000F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15"/>
  </w:num>
  <w:num w:numId="2">
    <w:abstractNumId w:val="16"/>
  </w:num>
  <w:num w:numId="3">
    <w:abstractNumId w:val="14"/>
  </w:num>
  <w:num w:numId="4">
    <w:abstractNumId w:val="13"/>
  </w:num>
  <w:num w:numId="5">
    <w:abstractNumId w:val="17"/>
  </w:num>
  <w:num w:numId="6">
    <w:abstractNumId w:val="0"/>
  </w:num>
  <w:num w:numId="7">
    <w:abstractNumId w:val="0"/>
    <w:lvlOverride w:ilvl="0">
      <w:lvl w:ilvl="0">
        <w:start w:val="1"/>
        <w:numFmt w:val="decimal"/>
        <w:lvlText w:val="%1."/>
        <w:legacy w:legacy="1" w:legacySpace="0" w:legacyIndent="360"/>
        <w:lvlJc w:val="left"/>
        <w:pPr>
          <w:ind w:left="360" w:hanging="360"/>
        </w:pPr>
      </w:lvl>
    </w:lvlOverride>
  </w:num>
  <w:num w:numId="8">
    <w:abstractNumId w:val="1"/>
  </w:num>
  <w:num w:numId="9">
    <w:abstractNumId w:val="7"/>
  </w:num>
  <w:num w:numId="10">
    <w:abstractNumId w:val="10"/>
  </w:num>
  <w:num w:numId="11">
    <w:abstractNumId w:val="9"/>
  </w:num>
  <w:num w:numId="12">
    <w:abstractNumId w:val="8"/>
  </w:num>
  <w:num w:numId="13">
    <w:abstractNumId w:val="4"/>
  </w:num>
  <w:num w:numId="14">
    <w:abstractNumId w:val="6"/>
  </w:num>
  <w:num w:numId="15">
    <w:abstractNumId w:val="5"/>
  </w:num>
  <w:num w:numId="16">
    <w:abstractNumId w:val="12"/>
  </w:num>
  <w:num w:numId="17">
    <w:abstractNumId w:val="3"/>
  </w:num>
  <w:num w:numId="18">
    <w:abstractNumId w:val="11"/>
  </w:num>
  <w:num w:numId="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mirrorMargins/>
  <w:proofState w:spelling="clean" w:grammar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evenAndOddHeaders/>
  <w:drawingGridHorizontalSpacing w:val="140"/>
  <w:drawingGridVerticalSpacing w:val="120"/>
  <w:displayHorizontalDrawingGridEvery w:val="2"/>
  <w:displayVertic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balanceSingleByteDoubleByteWidth/>
    <w:doNotLeaveBackslashAlone/>
    <w:ulTrailSpace/>
    <w:doNotExpandShiftReturn/>
    <w:compatSetting w:name="compatibilityMode" w:uri="http://schemas.microsoft.com/office/word" w:val="12"/>
  </w:compat>
  <w:docVars>
    <w:docVar w:name="DirectFormatting" w:val="လ̜䝰ဴ̜ᆠ-၌̜䕔员䞀̇뤐̕ξၤ̜င̜ၼ̜䕔员䞀̇뤸̕࿨ξ႔̜Ⴤ̜Ⴌ̜䕔员ᄴ̜䁐φ܀ξჄ̜ᄌ̜ნ̜䕔员̩䁸φξჴ̜ᄌ̜䕔员̩䂠φᅄ̜ξᄤ̜ᄼ̜䕔员̩䃈φᇌ̜ξᅔ̜ᆄ̜ᅬ̜䕔员̩䉘φᆼ̜ξᆄ̜ᆜ̜䕔员̩䊀φξᆴ̜ᇌ̜䕔员ሔ̜䊨φሄ̜ξᇤ̜ᇼ̜䕔员̩䋐φξሔ̜ቄ̜ሬ̜䕔员̩䋸φξቄ̜ዔ̜ቜ̜䕔员̩䌠φξቴ̜ዼ̜ዄ̜ኌ̜䕔员̩䍈φዄ̜ξኤ̜ኼ̜䕔员̩䍰φξዔ̜ጜ̜ዬ̜䕔员̩䔀φξጄ̜᎔̜ጜ̜䕔员̩䔨φξጴ̜፴̜ፌ̜䕔员̩䕐φᎄ̜ξ፤̜፼̜䕔员̩跀φᏌ̜ξ᎔̜Ꮔ̜Ꭼ̜䕔员̩趘φξᏄ̜Ꮬ̜䕔员ᐤ̜走φξᏴ̜ᐌ̜䕔员̩赈φᑄ̜ξᐤ̜ᑤ̜ᐼ̜䕔员ᓄ̜诠φξᑔ̜ᒄ̜ᑬ̜䕔员̩许φξᒄ̜ᓔ̜ᒜ̜䕔员̩讐φξᒴ̜ᓌ̜漳ᕜ̜ᓤ̜怀ᔬ̜ᓼ̜ᔔ̜ᕄ̜볍ᔬ̜볍怀ᕄ̜볍耀ᕜ̜刞ᖤ̜ᕴ̜怀怀ᖌ̜ᗜ̜ᖤ̜깠ᖼ̜ 怀ᗔ̜怀ᘄ̜ᗬ̜ᘴ̜✲ᘄ̜ᙄ̜㜳"/>
  </w:docVars>
  <w:rsids>
    <w:rsidRoot w:val="002256F6"/>
    <w:rsid w:val="0001736F"/>
    <w:rsid w:val="000311DD"/>
    <w:rsid w:val="0006285C"/>
    <w:rsid w:val="00091090"/>
    <w:rsid w:val="000955AD"/>
    <w:rsid w:val="000A08D3"/>
    <w:rsid w:val="000A0FF8"/>
    <w:rsid w:val="000A368F"/>
    <w:rsid w:val="000D4D51"/>
    <w:rsid w:val="000E47B9"/>
    <w:rsid w:val="00101C31"/>
    <w:rsid w:val="00120570"/>
    <w:rsid w:val="00147EA9"/>
    <w:rsid w:val="00157ACF"/>
    <w:rsid w:val="00185CAB"/>
    <w:rsid w:val="001A207C"/>
    <w:rsid w:val="001A3972"/>
    <w:rsid w:val="001A7841"/>
    <w:rsid w:val="001B34B7"/>
    <w:rsid w:val="001B7E4C"/>
    <w:rsid w:val="001D104F"/>
    <w:rsid w:val="001D33BB"/>
    <w:rsid w:val="001E3E89"/>
    <w:rsid w:val="001F037A"/>
    <w:rsid w:val="00201C2D"/>
    <w:rsid w:val="00220BAD"/>
    <w:rsid w:val="0022542F"/>
    <w:rsid w:val="00225651"/>
    <w:rsid w:val="002256F6"/>
    <w:rsid w:val="00235E5A"/>
    <w:rsid w:val="00254A8F"/>
    <w:rsid w:val="002568B1"/>
    <w:rsid w:val="002625DF"/>
    <w:rsid w:val="00270B24"/>
    <w:rsid w:val="002A5275"/>
    <w:rsid w:val="002B12EA"/>
    <w:rsid w:val="002B351E"/>
    <w:rsid w:val="002C4CF0"/>
    <w:rsid w:val="0030102C"/>
    <w:rsid w:val="003076E8"/>
    <w:rsid w:val="00321C7E"/>
    <w:rsid w:val="003437C4"/>
    <w:rsid w:val="003553BE"/>
    <w:rsid w:val="003603E0"/>
    <w:rsid w:val="0036403A"/>
    <w:rsid w:val="00373296"/>
    <w:rsid w:val="00383EEA"/>
    <w:rsid w:val="0039371E"/>
    <w:rsid w:val="003A0A19"/>
    <w:rsid w:val="003A542B"/>
    <w:rsid w:val="003D2B92"/>
    <w:rsid w:val="003D4BB5"/>
    <w:rsid w:val="003E012E"/>
    <w:rsid w:val="003E4B3F"/>
    <w:rsid w:val="003F1A2F"/>
    <w:rsid w:val="003F659A"/>
    <w:rsid w:val="00413E0A"/>
    <w:rsid w:val="004147A9"/>
    <w:rsid w:val="004474E1"/>
    <w:rsid w:val="00454756"/>
    <w:rsid w:val="00492EA0"/>
    <w:rsid w:val="004938AC"/>
    <w:rsid w:val="004957F9"/>
    <w:rsid w:val="004978B8"/>
    <w:rsid w:val="004A7756"/>
    <w:rsid w:val="004B0A20"/>
    <w:rsid w:val="004C6D06"/>
    <w:rsid w:val="004E754B"/>
    <w:rsid w:val="004F21D7"/>
    <w:rsid w:val="004F2691"/>
    <w:rsid w:val="00504F2B"/>
    <w:rsid w:val="00521EF6"/>
    <w:rsid w:val="00564AA0"/>
    <w:rsid w:val="005827B6"/>
    <w:rsid w:val="005A026E"/>
    <w:rsid w:val="005B54F0"/>
    <w:rsid w:val="005E1F2E"/>
    <w:rsid w:val="00601D16"/>
    <w:rsid w:val="006121A8"/>
    <w:rsid w:val="0067770E"/>
    <w:rsid w:val="006B3077"/>
    <w:rsid w:val="006B333F"/>
    <w:rsid w:val="006C3EDC"/>
    <w:rsid w:val="006F57D3"/>
    <w:rsid w:val="007079E8"/>
    <w:rsid w:val="0072329C"/>
    <w:rsid w:val="00724828"/>
    <w:rsid w:val="007301F5"/>
    <w:rsid w:val="0073553C"/>
    <w:rsid w:val="007427AC"/>
    <w:rsid w:val="007663FD"/>
    <w:rsid w:val="007738E7"/>
    <w:rsid w:val="007A2E5B"/>
    <w:rsid w:val="007A589A"/>
    <w:rsid w:val="007C7A39"/>
    <w:rsid w:val="007E4ADA"/>
    <w:rsid w:val="007F0B1E"/>
    <w:rsid w:val="00827FD6"/>
    <w:rsid w:val="00846A84"/>
    <w:rsid w:val="00852760"/>
    <w:rsid w:val="00857233"/>
    <w:rsid w:val="00874045"/>
    <w:rsid w:val="0088714B"/>
    <w:rsid w:val="008A3436"/>
    <w:rsid w:val="008C7C54"/>
    <w:rsid w:val="008D5547"/>
    <w:rsid w:val="008D6CAB"/>
    <w:rsid w:val="008F5A33"/>
    <w:rsid w:val="00912BBF"/>
    <w:rsid w:val="00953A75"/>
    <w:rsid w:val="00954B97"/>
    <w:rsid w:val="00962FB8"/>
    <w:rsid w:val="009A4EB9"/>
    <w:rsid w:val="009D650C"/>
    <w:rsid w:val="009E6048"/>
    <w:rsid w:val="009F279C"/>
    <w:rsid w:val="009F677D"/>
    <w:rsid w:val="00A2420A"/>
    <w:rsid w:val="00A509F1"/>
    <w:rsid w:val="00A51161"/>
    <w:rsid w:val="00A8788E"/>
    <w:rsid w:val="00A94B22"/>
    <w:rsid w:val="00A9740A"/>
    <w:rsid w:val="00AA0A92"/>
    <w:rsid w:val="00AB413E"/>
    <w:rsid w:val="00AD5FB2"/>
    <w:rsid w:val="00AE221C"/>
    <w:rsid w:val="00AE6E02"/>
    <w:rsid w:val="00AF0C46"/>
    <w:rsid w:val="00AF6523"/>
    <w:rsid w:val="00B05957"/>
    <w:rsid w:val="00B13B89"/>
    <w:rsid w:val="00B157E7"/>
    <w:rsid w:val="00B26CC0"/>
    <w:rsid w:val="00B36779"/>
    <w:rsid w:val="00B67221"/>
    <w:rsid w:val="00BB6F25"/>
    <w:rsid w:val="00BD2614"/>
    <w:rsid w:val="00BD6899"/>
    <w:rsid w:val="00BF2B33"/>
    <w:rsid w:val="00C0041E"/>
    <w:rsid w:val="00C07D7D"/>
    <w:rsid w:val="00C13608"/>
    <w:rsid w:val="00C3227E"/>
    <w:rsid w:val="00C34803"/>
    <w:rsid w:val="00C55A85"/>
    <w:rsid w:val="00C80A95"/>
    <w:rsid w:val="00C837D1"/>
    <w:rsid w:val="00C87DC8"/>
    <w:rsid w:val="00CA4505"/>
    <w:rsid w:val="00CA641B"/>
    <w:rsid w:val="00CC1535"/>
    <w:rsid w:val="00D03AC5"/>
    <w:rsid w:val="00D03BFC"/>
    <w:rsid w:val="00D176C4"/>
    <w:rsid w:val="00D238E9"/>
    <w:rsid w:val="00D5190B"/>
    <w:rsid w:val="00D60B36"/>
    <w:rsid w:val="00D71D62"/>
    <w:rsid w:val="00DA0675"/>
    <w:rsid w:val="00DA5CE6"/>
    <w:rsid w:val="00DA7792"/>
    <w:rsid w:val="00DC56B8"/>
    <w:rsid w:val="00DD5C67"/>
    <w:rsid w:val="00DE286A"/>
    <w:rsid w:val="00DE36D9"/>
    <w:rsid w:val="00DE56D3"/>
    <w:rsid w:val="00DF0DE7"/>
    <w:rsid w:val="00E11081"/>
    <w:rsid w:val="00E1257F"/>
    <w:rsid w:val="00E2206D"/>
    <w:rsid w:val="00E83CDC"/>
    <w:rsid w:val="00E95982"/>
    <w:rsid w:val="00EB1E08"/>
    <w:rsid w:val="00EE32C3"/>
    <w:rsid w:val="00EF03A0"/>
    <w:rsid w:val="00EF756E"/>
    <w:rsid w:val="00F0311D"/>
    <w:rsid w:val="00F119DA"/>
    <w:rsid w:val="00F13B7B"/>
    <w:rsid w:val="00F217C5"/>
    <w:rsid w:val="00F2619E"/>
    <w:rsid w:val="00F33A2F"/>
    <w:rsid w:val="00F33CCB"/>
    <w:rsid w:val="00F379C3"/>
    <w:rsid w:val="00F412A5"/>
    <w:rsid w:val="00F839B5"/>
    <w:rsid w:val="00F8471E"/>
    <w:rsid w:val="00F91E4C"/>
    <w:rsid w:val="00F950BF"/>
    <w:rsid w:val="00FA6F7F"/>
    <w:rsid w:val="00FB1475"/>
    <w:rsid w:val="00FC2ED8"/>
    <w:rsid w:val="00FC5A64"/>
    <w:rsid w:val="00FD1ECF"/>
    <w:rsid w:val="00FE0D7C"/>
    <w:rsid w:val="00FF6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837D1"/>
    <w:rPr>
      <w:rFonts w:ascii="Tahoma" w:hAnsi="Tahoma"/>
      <w:sz w:val="28"/>
      <w:szCs w:val="24"/>
    </w:rPr>
  </w:style>
  <w:style w:type="paragraph" w:styleId="Heading1">
    <w:name w:val="heading 1"/>
    <w:basedOn w:val="Normal"/>
    <w:next w:val="Normal"/>
    <w:qFormat/>
    <w:rsid w:val="00C837D1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qFormat/>
    <w:rsid w:val="00C837D1"/>
    <w:pPr>
      <w:keepNext/>
      <w:spacing w:before="240" w:after="60"/>
      <w:outlineLvl w:val="2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umberedList">
    <w:name w:val="Numbered List"/>
    <w:rsid w:val="00C837D1"/>
    <w:pPr>
      <w:tabs>
        <w:tab w:val="decimal" w:pos="300"/>
        <w:tab w:val="left" w:pos="540"/>
      </w:tabs>
      <w:spacing w:after="120"/>
    </w:pPr>
    <w:rPr>
      <w:rFonts w:ascii="Tahoma" w:hAnsi="Tahoma"/>
      <w:sz w:val="28"/>
    </w:rPr>
  </w:style>
  <w:style w:type="paragraph" w:customStyle="1" w:styleId="Questions">
    <w:name w:val="Questions"/>
    <w:rsid w:val="00C837D1"/>
    <w:pPr>
      <w:tabs>
        <w:tab w:val="left" w:pos="720"/>
      </w:tabs>
      <w:spacing w:after="240" w:line="240" w:lineRule="exact"/>
    </w:pPr>
    <w:rPr>
      <w:rFonts w:ascii="Tahoma" w:hAnsi="Tahoma"/>
    </w:rPr>
  </w:style>
  <w:style w:type="paragraph" w:customStyle="1" w:styleId="Problems">
    <w:name w:val="Problems"/>
    <w:rsid w:val="00C837D1"/>
    <w:pPr>
      <w:widowControl w:val="0"/>
      <w:overflowPunct w:val="0"/>
      <w:autoSpaceDE w:val="0"/>
      <w:autoSpaceDN w:val="0"/>
      <w:adjustRightInd w:val="0"/>
      <w:spacing w:before="280" w:after="140" w:line="280" w:lineRule="exact"/>
      <w:jc w:val="both"/>
      <w:textAlignment w:val="baseline"/>
    </w:pPr>
    <w:rPr>
      <w:rFonts w:ascii="Helvetica" w:hAnsi="Helvetica"/>
      <w:b/>
      <w:color w:val="000000"/>
      <w:sz w:val="32"/>
    </w:rPr>
  </w:style>
  <w:style w:type="paragraph" w:customStyle="1" w:styleId="rhL">
    <w:name w:val="rhL"/>
    <w:rsid w:val="00C837D1"/>
    <w:pPr>
      <w:widowControl w:val="0"/>
      <w:tabs>
        <w:tab w:val="right" w:pos="9360"/>
        <w:tab w:val="right" w:pos="12960"/>
      </w:tabs>
      <w:spacing w:line="240" w:lineRule="exact"/>
      <w:jc w:val="both"/>
    </w:pPr>
    <w:rPr>
      <w:rFonts w:ascii="Tahoma" w:hAnsi="Tahoma"/>
      <w:color w:val="000000"/>
    </w:rPr>
  </w:style>
  <w:style w:type="paragraph" w:styleId="Footer">
    <w:name w:val="footer"/>
    <w:basedOn w:val="Normal"/>
    <w:link w:val="FooterChar"/>
    <w:uiPriority w:val="99"/>
    <w:rsid w:val="00C837D1"/>
    <w:pPr>
      <w:tabs>
        <w:tab w:val="center" w:pos="4320"/>
        <w:tab w:val="right" w:pos="8640"/>
      </w:tabs>
    </w:pPr>
  </w:style>
  <w:style w:type="paragraph" w:styleId="Header">
    <w:name w:val="header"/>
    <w:basedOn w:val="Normal"/>
    <w:rsid w:val="00C837D1"/>
    <w:pPr>
      <w:tabs>
        <w:tab w:val="center" w:pos="4320"/>
        <w:tab w:val="right" w:pos="8640"/>
      </w:tabs>
    </w:pPr>
  </w:style>
  <w:style w:type="paragraph" w:customStyle="1" w:styleId="6pointlinespace">
    <w:name w:val="6 point line space"/>
    <w:basedOn w:val="Normal"/>
    <w:rsid w:val="00C837D1"/>
    <w:pPr>
      <w:spacing w:line="120" w:lineRule="exact"/>
    </w:pPr>
    <w:rPr>
      <w:sz w:val="12"/>
    </w:rPr>
  </w:style>
  <w:style w:type="character" w:styleId="PageNumber">
    <w:name w:val="page number"/>
    <w:basedOn w:val="DefaultParagraphFont"/>
    <w:rsid w:val="00C837D1"/>
  </w:style>
  <w:style w:type="paragraph" w:customStyle="1" w:styleId="EquationCentered">
    <w:name w:val="Equation Centered"/>
    <w:basedOn w:val="Equation"/>
    <w:rsid w:val="00C837D1"/>
    <w:pPr>
      <w:jc w:val="center"/>
    </w:pPr>
  </w:style>
  <w:style w:type="paragraph" w:customStyle="1" w:styleId="Equation">
    <w:name w:val="Equation"/>
    <w:basedOn w:val="TextLeftIndented"/>
    <w:rsid w:val="00C837D1"/>
    <w:pPr>
      <w:spacing w:before="120" w:after="120" w:line="240" w:lineRule="auto"/>
    </w:pPr>
    <w:rPr>
      <w:rFonts w:cs="Tahoma"/>
    </w:rPr>
  </w:style>
  <w:style w:type="paragraph" w:customStyle="1" w:styleId="TextLeftIndented">
    <w:name w:val="Text Left Indented"/>
    <w:basedOn w:val="TextLeft"/>
    <w:rsid w:val="00C837D1"/>
    <w:pPr>
      <w:ind w:left="360"/>
    </w:pPr>
  </w:style>
  <w:style w:type="paragraph" w:customStyle="1" w:styleId="TextLeft">
    <w:name w:val="Text Left"/>
    <w:basedOn w:val="Normal"/>
    <w:rsid w:val="00C837D1"/>
    <w:pPr>
      <w:spacing w:line="320" w:lineRule="exact"/>
    </w:pPr>
    <w:rPr>
      <w:szCs w:val="20"/>
    </w:rPr>
  </w:style>
  <w:style w:type="paragraph" w:customStyle="1" w:styleId="QuestionsSub">
    <w:name w:val="QuestionsSub"/>
    <w:basedOn w:val="Normal"/>
    <w:rsid w:val="00C837D1"/>
    <w:pPr>
      <w:tabs>
        <w:tab w:val="left" w:pos="240"/>
        <w:tab w:val="left" w:pos="600"/>
        <w:tab w:val="left" w:pos="720"/>
      </w:tabs>
      <w:spacing w:line="240" w:lineRule="exact"/>
    </w:pPr>
    <w:rPr>
      <w:sz w:val="20"/>
      <w:szCs w:val="20"/>
    </w:rPr>
  </w:style>
  <w:style w:type="paragraph" w:customStyle="1" w:styleId="QuestionsLeaders">
    <w:name w:val="QuestionsLeaders"/>
    <w:rsid w:val="00C837D1"/>
    <w:pPr>
      <w:tabs>
        <w:tab w:val="left" w:pos="360"/>
        <w:tab w:val="right" w:leader="dot" w:pos="4320"/>
      </w:tabs>
      <w:spacing w:line="240" w:lineRule="exact"/>
      <w:ind w:left="216" w:hanging="216"/>
    </w:pPr>
    <w:rPr>
      <w:rFonts w:ascii="Tahoma" w:hAnsi="Tahoma"/>
    </w:rPr>
  </w:style>
  <w:style w:type="paragraph" w:customStyle="1" w:styleId="QuestionsR">
    <w:name w:val="QuestionsR"/>
    <w:rsid w:val="00C837D1"/>
    <w:pPr>
      <w:jc w:val="right"/>
    </w:pPr>
    <w:rPr>
      <w:rFonts w:ascii="Tahoma" w:hAnsi="Tahoma"/>
    </w:rPr>
  </w:style>
  <w:style w:type="paragraph" w:styleId="BlockText">
    <w:name w:val="Block Text"/>
    <w:basedOn w:val="Normal"/>
    <w:rsid w:val="00C837D1"/>
    <w:pPr>
      <w:spacing w:after="120"/>
      <w:ind w:left="1440" w:right="1440"/>
    </w:pPr>
  </w:style>
  <w:style w:type="paragraph" w:customStyle="1" w:styleId="ChapterNumber">
    <w:name w:val="Chapter Number"/>
    <w:rsid w:val="00C837D1"/>
    <w:pPr>
      <w:widowControl w:val="0"/>
      <w:spacing w:line="580" w:lineRule="atLeast"/>
    </w:pPr>
    <w:rPr>
      <w:rFonts w:ascii="Tahoma" w:hAnsi="Tahoma"/>
      <w:b/>
      <w:color w:val="000000"/>
      <w:sz w:val="48"/>
    </w:rPr>
  </w:style>
  <w:style w:type="paragraph" w:customStyle="1" w:styleId="ChapterTitle">
    <w:name w:val="Chapter Title"/>
    <w:rsid w:val="00C837D1"/>
    <w:pPr>
      <w:widowControl w:val="0"/>
      <w:spacing w:after="1039" w:line="499" w:lineRule="atLeast"/>
    </w:pPr>
    <w:rPr>
      <w:rFonts w:ascii="Tahoma" w:hAnsi="Tahoma"/>
      <w:b/>
      <w:color w:val="000000"/>
      <w:sz w:val="41"/>
    </w:rPr>
  </w:style>
  <w:style w:type="paragraph" w:customStyle="1" w:styleId="SolutionstoQuestionsheader">
    <w:name w:val="&quot;Solutions to Questions header&quot;"/>
    <w:rsid w:val="00C837D1"/>
    <w:pPr>
      <w:widowControl w:val="0"/>
      <w:spacing w:before="240" w:after="480" w:line="240" w:lineRule="exact"/>
      <w:jc w:val="both"/>
    </w:pPr>
    <w:rPr>
      <w:rFonts w:ascii="Tahoma" w:hAnsi="Tahoma"/>
      <w:b/>
      <w:color w:val="000000"/>
      <w:sz w:val="24"/>
    </w:rPr>
  </w:style>
  <w:style w:type="paragraph" w:customStyle="1" w:styleId="ProblemNumber">
    <w:name w:val="Problem Number"/>
    <w:link w:val="ProblemNumberChar"/>
    <w:rsid w:val="00C837D1"/>
    <w:pPr>
      <w:widowControl w:val="0"/>
      <w:spacing w:after="240" w:line="320" w:lineRule="atLeast"/>
    </w:pPr>
    <w:rPr>
      <w:rFonts w:ascii="Tahoma" w:hAnsi="Tahoma"/>
      <w:color w:val="000000"/>
      <w:sz w:val="28"/>
    </w:rPr>
  </w:style>
  <w:style w:type="paragraph" w:customStyle="1" w:styleId="TextCentered">
    <w:name w:val="Text Centered"/>
    <w:basedOn w:val="Normal"/>
    <w:rsid w:val="00C837D1"/>
    <w:pPr>
      <w:spacing w:line="320" w:lineRule="exact"/>
      <w:jc w:val="center"/>
    </w:pPr>
    <w:rPr>
      <w:szCs w:val="20"/>
    </w:rPr>
  </w:style>
  <w:style w:type="paragraph" w:customStyle="1" w:styleId="TextRight">
    <w:name w:val="Text Right"/>
    <w:rsid w:val="00C837D1"/>
    <w:pPr>
      <w:spacing w:line="320" w:lineRule="exact"/>
      <w:ind w:right="72"/>
      <w:jc w:val="right"/>
    </w:pPr>
    <w:rPr>
      <w:rFonts w:ascii="Tahoma" w:hAnsi="Tahoma"/>
      <w:sz w:val="28"/>
    </w:rPr>
  </w:style>
  <w:style w:type="paragraph" w:customStyle="1" w:styleId="TextLeader">
    <w:name w:val="Text Leader"/>
    <w:basedOn w:val="TextLeft"/>
    <w:rsid w:val="00C837D1"/>
    <w:pPr>
      <w:tabs>
        <w:tab w:val="left" w:pos="216"/>
        <w:tab w:val="left" w:pos="432"/>
        <w:tab w:val="right" w:leader="dot" w:pos="7200"/>
      </w:tabs>
      <w:ind w:left="216" w:right="172" w:hanging="216"/>
    </w:pPr>
    <w:rPr>
      <w:rFonts w:cs="Tahoma"/>
    </w:rPr>
  </w:style>
  <w:style w:type="paragraph" w:customStyle="1" w:styleId="ColumnHead">
    <w:name w:val="Column Head"/>
    <w:basedOn w:val="TextCentered"/>
    <w:rsid w:val="00C837D1"/>
    <w:pPr>
      <w:spacing w:line="240" w:lineRule="auto"/>
      <w:ind w:left="72" w:right="72"/>
    </w:pPr>
    <w:rPr>
      <w:bCs/>
      <w:i/>
      <w:iCs/>
    </w:rPr>
  </w:style>
  <w:style w:type="character" w:customStyle="1" w:styleId="MTEquationSection">
    <w:name w:val="MTEquationSection"/>
    <w:basedOn w:val="DefaultParagraphFont"/>
    <w:rsid w:val="00C837D1"/>
    <w:rPr>
      <w:vanish w:val="0"/>
      <w:color w:val="FF0000"/>
    </w:rPr>
  </w:style>
  <w:style w:type="paragraph" w:customStyle="1" w:styleId="NumberedPart">
    <w:name w:val="Numbered Part"/>
    <w:rsid w:val="00C837D1"/>
    <w:pPr>
      <w:widowControl w:val="0"/>
      <w:tabs>
        <w:tab w:val="decimal" w:pos="120"/>
        <w:tab w:val="left" w:pos="360"/>
        <w:tab w:val="left" w:pos="696"/>
        <w:tab w:val="left" w:pos="936"/>
      </w:tabs>
      <w:spacing w:line="320" w:lineRule="exact"/>
      <w:ind w:left="360" w:hanging="360"/>
    </w:pPr>
    <w:rPr>
      <w:rFonts w:ascii="Tahoma" w:hAnsi="Tahoma"/>
      <w:color w:val="000000"/>
      <w:sz w:val="28"/>
    </w:rPr>
  </w:style>
  <w:style w:type="paragraph" w:customStyle="1" w:styleId="NumberedPartSub">
    <w:name w:val="Numbered Part Sub"/>
    <w:basedOn w:val="NumberedPart"/>
    <w:rsid w:val="00C837D1"/>
    <w:pPr>
      <w:ind w:left="691" w:hanging="691"/>
    </w:pPr>
  </w:style>
  <w:style w:type="paragraph" w:customStyle="1" w:styleId="NLindEq">
    <w:name w:val="NLindEq"/>
    <w:basedOn w:val="Normal"/>
    <w:rsid w:val="00C837D1"/>
    <w:pPr>
      <w:widowControl w:val="0"/>
      <w:tabs>
        <w:tab w:val="decimal" w:pos="120"/>
        <w:tab w:val="left" w:pos="360"/>
        <w:tab w:val="left" w:pos="696"/>
        <w:tab w:val="left" w:pos="936"/>
      </w:tabs>
      <w:spacing w:before="280"/>
      <w:ind w:left="696" w:hanging="696"/>
    </w:pPr>
    <w:rPr>
      <w:color w:val="000000"/>
      <w:szCs w:val="20"/>
    </w:rPr>
  </w:style>
  <w:style w:type="paragraph" w:customStyle="1" w:styleId="CT">
    <w:name w:val="CT"/>
    <w:rsid w:val="00C837D1"/>
    <w:pPr>
      <w:widowControl w:val="0"/>
      <w:spacing w:after="1039" w:line="499" w:lineRule="atLeast"/>
    </w:pPr>
    <w:rPr>
      <w:rFonts w:ascii="Helvetica" w:hAnsi="Helvetica"/>
      <w:b/>
      <w:color w:val="000000"/>
      <w:sz w:val="41"/>
    </w:rPr>
  </w:style>
  <w:style w:type="paragraph" w:customStyle="1" w:styleId="fn">
    <w:name w:val="fn"/>
    <w:rsid w:val="00C837D1"/>
    <w:pPr>
      <w:widowControl w:val="0"/>
      <w:spacing w:after="40" w:line="240" w:lineRule="atLeast"/>
    </w:pPr>
    <w:rPr>
      <w:rFonts w:ascii="Helvetica" w:hAnsi="Helvetica"/>
      <w:color w:val="000000"/>
    </w:rPr>
  </w:style>
  <w:style w:type="paragraph" w:styleId="BalloonText">
    <w:name w:val="Balloon Text"/>
    <w:basedOn w:val="Normal"/>
    <w:semiHidden/>
    <w:rsid w:val="00C837D1"/>
    <w:rPr>
      <w:rFonts w:cs="Tahoma"/>
      <w:sz w:val="16"/>
      <w:szCs w:val="16"/>
    </w:rPr>
  </w:style>
  <w:style w:type="paragraph" w:customStyle="1" w:styleId="NL">
    <w:name w:val="NL"/>
    <w:rsid w:val="00C837D1"/>
    <w:pPr>
      <w:widowControl w:val="0"/>
      <w:tabs>
        <w:tab w:val="decimal" w:pos="120"/>
        <w:tab w:val="left" w:pos="360"/>
        <w:tab w:val="left" w:pos="696"/>
        <w:tab w:val="left" w:pos="936"/>
      </w:tabs>
      <w:spacing w:line="320" w:lineRule="exact"/>
      <w:ind w:left="360" w:hanging="360"/>
    </w:pPr>
    <w:rPr>
      <w:rFonts w:ascii="Helvetica" w:hAnsi="Helvetica"/>
      <w:color w:val="000000"/>
      <w:sz w:val="28"/>
    </w:rPr>
  </w:style>
  <w:style w:type="paragraph" w:customStyle="1" w:styleId="Exercisenumber">
    <w:name w:val="Exercise number"/>
    <w:basedOn w:val="Normal"/>
    <w:rsid w:val="00C837D1"/>
    <w:pPr>
      <w:spacing w:after="160"/>
    </w:pPr>
    <w:rPr>
      <w:rFonts w:eastAsia="Times" w:cs="Tahoma"/>
      <w:b/>
      <w:szCs w:val="20"/>
    </w:rPr>
  </w:style>
  <w:style w:type="paragraph" w:styleId="List">
    <w:name w:val="List"/>
    <w:basedOn w:val="Normal"/>
    <w:rsid w:val="00C837D1"/>
    <w:pPr>
      <w:ind w:left="360" w:hanging="360"/>
    </w:pPr>
    <w:rPr>
      <w:rFonts w:ascii="Times New Roman" w:hAnsi="Times New Roman"/>
      <w:sz w:val="24"/>
    </w:rPr>
  </w:style>
  <w:style w:type="character" w:styleId="CommentReference">
    <w:name w:val="annotation reference"/>
    <w:basedOn w:val="DefaultParagraphFont"/>
    <w:semiHidden/>
    <w:rsid w:val="00C837D1"/>
    <w:rPr>
      <w:sz w:val="16"/>
      <w:szCs w:val="16"/>
    </w:rPr>
  </w:style>
  <w:style w:type="paragraph" w:styleId="CommentText">
    <w:name w:val="annotation text"/>
    <w:basedOn w:val="Normal"/>
    <w:semiHidden/>
    <w:rsid w:val="00C837D1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C837D1"/>
    <w:rPr>
      <w:b/>
      <w:bCs/>
    </w:rPr>
  </w:style>
  <w:style w:type="paragraph" w:customStyle="1" w:styleId="Journalentry">
    <w:name w:val="Journal entry"/>
    <w:basedOn w:val="Normal"/>
    <w:rsid w:val="009E6048"/>
    <w:pPr>
      <w:tabs>
        <w:tab w:val="left" w:pos="720"/>
        <w:tab w:val="left" w:pos="1260"/>
        <w:tab w:val="right" w:leader="dot" w:pos="5040"/>
        <w:tab w:val="right" w:pos="6480"/>
        <w:tab w:val="right" w:pos="7920"/>
      </w:tabs>
    </w:pPr>
  </w:style>
  <w:style w:type="character" w:customStyle="1" w:styleId="ProblemNumberChar">
    <w:name w:val="Problem Number Char"/>
    <w:basedOn w:val="DefaultParagraphFont"/>
    <w:link w:val="ProblemNumber"/>
    <w:rsid w:val="00413E0A"/>
    <w:rPr>
      <w:rFonts w:ascii="Tahoma" w:hAnsi="Tahoma"/>
      <w:color w:val="000000"/>
      <w:sz w:val="28"/>
    </w:rPr>
  </w:style>
  <w:style w:type="paragraph" w:styleId="Revision">
    <w:name w:val="Revision"/>
    <w:hidden/>
    <w:uiPriority w:val="99"/>
    <w:semiHidden/>
    <w:rsid w:val="008D6CAB"/>
    <w:rPr>
      <w:rFonts w:ascii="Tahoma" w:hAnsi="Tahoma"/>
      <w:sz w:val="28"/>
      <w:szCs w:val="24"/>
    </w:rPr>
  </w:style>
  <w:style w:type="table" w:styleId="TableGrid">
    <w:name w:val="Table Grid"/>
    <w:basedOn w:val="TableNormal"/>
    <w:rsid w:val="004C6D06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oterChar">
    <w:name w:val="Footer Char"/>
    <w:basedOn w:val="DefaultParagraphFont"/>
    <w:link w:val="Footer"/>
    <w:uiPriority w:val="99"/>
    <w:rsid w:val="00C55A85"/>
    <w:rPr>
      <w:rFonts w:ascii="Tahoma" w:hAnsi="Tahoma"/>
      <w:sz w:val="28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038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2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WINDOWS\Application%20Data\Microsoft\Templates\11e%20GNB%20Templates\11e%20Solutions%20Manual%20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11e Solutions Manual template</Template>
  <TotalTime>338</TotalTime>
  <Pages>5</Pages>
  <Words>302</Words>
  <Characters>1727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Chapter 2</vt:lpstr>
    </vt:vector>
  </TitlesOfParts>
  <Company/>
  <LinksUpToDate>false</LinksUpToDate>
  <CharactersWithSpaces>2025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Chapter 2</dc:title>
  <dc:subject/>
  <dc:creator>Eric Noreen</dc:creator>
  <cp:keywords/>
  <cp:lastModifiedBy>Balaji Venkatrao</cp:lastModifiedBy>
  <cp:revision>45</cp:revision>
  <cp:lastPrinted>2006-11-29T02:23:00Z</cp:lastPrinted>
  <dcterms:created xsi:type="dcterms:W3CDTF">2010-07-16T01:05:00Z</dcterms:created>
  <dcterms:modified xsi:type="dcterms:W3CDTF">2013-11-05T07:25:00Z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_AdHocReviewCycleID">
    <vt:i4>1975963296</vt:i4>
  </property>
  <property fmtid="{D5CDD505-2E9C-101B-9397-08002B2CF9AE}" pid="4" name="_EmailSubject">
    <vt:lpwstr>Chapters 1-4</vt:lpwstr>
  </property>
  <property fmtid="{D5CDD505-2E9C-101B-9397-08002B2CF9AE}" pid="5" name="_AuthorEmail">
    <vt:lpwstr>bmw.accuracycounts@charter.net</vt:lpwstr>
  </property>
  <property fmtid="{D5CDD505-2E9C-101B-9397-08002B2CF9AE}" pid="6" name="_AuthorEmailDisplayName">
    <vt:lpwstr>Beth Woods</vt:lpwstr>
  </property>
  <property fmtid="{D5CDD505-2E9C-101B-9397-08002B2CF9AE}" pid="7" name="_ReviewingToolsShownOnce">
    <vt:lpwstr/>
  </property>
</Properties>
</file>