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A1D" w:rsidRDefault="00501A1D">
      <w:pPr>
        <w:tabs>
          <w:tab w:val="left" w:pos="900"/>
        </w:tabs>
        <w:ind w:left="180"/>
        <w:rPr>
          <w:b/>
          <w:sz w:val="32"/>
        </w:rPr>
      </w:pPr>
      <w:r>
        <w:rPr>
          <w:sz w:val="32"/>
        </w:rPr>
        <w:t>I.</w:t>
      </w:r>
      <w:bookmarkStart w:id="0" w:name="_GoBack"/>
      <w:bookmarkEnd w:id="0"/>
      <w:r>
        <w:rPr>
          <w:sz w:val="32"/>
        </w:rPr>
        <w:tab/>
      </w:r>
      <w:r>
        <w:rPr>
          <w:b/>
          <w:sz w:val="32"/>
        </w:rPr>
        <w:t>Appendix 1</w:t>
      </w:r>
      <w:r w:rsidR="00B55CCA">
        <w:rPr>
          <w:b/>
          <w:sz w:val="32"/>
        </w:rPr>
        <w:t>1</w:t>
      </w:r>
      <w:r>
        <w:rPr>
          <w:b/>
          <w:sz w:val="32"/>
        </w:rPr>
        <w:t>A: transfer pricing (Slide #</w:t>
      </w:r>
      <w:r w:rsidR="00BF7A0E">
        <w:rPr>
          <w:b/>
          <w:sz w:val="32"/>
        </w:rPr>
        <w:t>1</w:t>
      </w:r>
      <w:r>
        <w:rPr>
          <w:b/>
          <w:sz w:val="32"/>
        </w:rPr>
        <w:t xml:space="preserve"> is a title slide)</w:t>
      </w:r>
    </w:p>
    <w:p w:rsidR="00501A1D" w:rsidRDefault="00501A1D">
      <w:pPr>
        <w:rPr>
          <w:b/>
          <w:sz w:val="32"/>
        </w:rPr>
      </w:pPr>
    </w:p>
    <w:p w:rsidR="00501A1D" w:rsidRDefault="0077210A">
      <w:pPr>
        <w:ind w:left="1620" w:hanging="540"/>
        <w:rPr>
          <w:sz w:val="32"/>
        </w:rPr>
      </w:pPr>
      <w:r>
        <w:rPr>
          <w:noProof/>
          <w:sz w:val="32"/>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999" type="#_x0000_t87" style="position:absolute;left:0;text-align:left;margin-left:36pt;margin-top:8.2pt;width:9pt;height:289.45pt;z-index:251620864"/>
        </w:pict>
      </w:r>
      <w:r w:rsidR="00501A1D">
        <w:rPr>
          <w:sz w:val="32"/>
        </w:rPr>
        <w:t>A.</w:t>
      </w:r>
      <w:r w:rsidR="00501A1D">
        <w:rPr>
          <w:sz w:val="32"/>
        </w:rPr>
        <w:tab/>
      </w:r>
      <w:r w:rsidR="00501A1D">
        <w:rPr>
          <w:b/>
          <w:sz w:val="32"/>
        </w:rPr>
        <w:t>Key concepts/definitions</w:t>
      </w:r>
    </w:p>
    <w:p w:rsidR="00501A1D" w:rsidRDefault="00501A1D">
      <w:pPr>
        <w:rPr>
          <w:sz w:val="32"/>
        </w:rPr>
      </w:pPr>
    </w:p>
    <w:p w:rsidR="00501A1D" w:rsidRDefault="0077210A">
      <w:pPr>
        <w:ind w:left="2520" w:hanging="720"/>
        <w:rPr>
          <w:sz w:val="32"/>
        </w:rPr>
      </w:pPr>
      <w:r>
        <w:rPr>
          <w:noProof/>
          <w:sz w:val="32"/>
        </w:rPr>
        <w:pict>
          <v:shapetype id="_x0000_t202" coordsize="21600,21600" o:spt="202" path="m,l,21600r21600,l21600,xe">
            <v:stroke joinstyle="miter"/>
            <v:path gradientshapeok="t" o:connecttype="rect"/>
          </v:shapetype>
          <v:shape id="_x0000_s2000" type="#_x0000_t202" style="position:absolute;left:0;text-align:left;margin-left:0;margin-top:97.4pt;width:36pt;height:27pt;z-index:251621888" strokecolor="white">
            <v:textbox style="mso-next-textbox:#_x0000_s2000">
              <w:txbxContent>
                <w:p w:rsidR="00501A1D" w:rsidRDefault="00501A1D">
                  <w:pPr>
                    <w:rPr>
                      <w:sz w:val="32"/>
                      <w:szCs w:val="32"/>
                    </w:rPr>
                  </w:pPr>
                  <w:r>
                    <w:rPr>
                      <w:sz w:val="32"/>
                      <w:szCs w:val="32"/>
                    </w:rPr>
                    <w:t xml:space="preserve"> </w:t>
                  </w:r>
                  <w:r w:rsidR="00BF7A0E">
                    <w:rPr>
                      <w:sz w:val="32"/>
                      <w:szCs w:val="32"/>
                    </w:rPr>
                    <w:t xml:space="preserve">  2</w:t>
                  </w:r>
                </w:p>
              </w:txbxContent>
            </v:textbox>
          </v:shape>
        </w:pict>
      </w:r>
      <w:r w:rsidR="00501A1D">
        <w:rPr>
          <w:sz w:val="32"/>
        </w:rPr>
        <w:t>i.</w:t>
      </w:r>
      <w:r w:rsidR="00501A1D">
        <w:rPr>
          <w:sz w:val="32"/>
        </w:rPr>
        <w:tab/>
        <w:t xml:space="preserve">A </w:t>
      </w:r>
      <w:r w:rsidR="00501A1D">
        <w:rPr>
          <w:b/>
          <w:sz w:val="32"/>
        </w:rPr>
        <w:t>transfer price</w:t>
      </w:r>
      <w:r w:rsidR="00501A1D">
        <w:rPr>
          <w:sz w:val="32"/>
        </w:rPr>
        <w:t xml:space="preserve"> is the price charged when one segment of a company provides goods or services to another segment of the company. While domestic transfer prices have no direct effect on the entire company’s reported profit, they can have a dramatic effect on the reported </w:t>
      </w:r>
      <w:r w:rsidR="00501A1D">
        <w:rPr>
          <w:b/>
          <w:sz w:val="32"/>
        </w:rPr>
        <w:t>profitability of a division</w:t>
      </w:r>
      <w:r w:rsidR="00501A1D">
        <w:rPr>
          <w:sz w:val="32"/>
        </w:rPr>
        <w:t>.</w:t>
      </w:r>
    </w:p>
    <w:p w:rsidR="00501A1D" w:rsidRDefault="00501A1D">
      <w:pPr>
        <w:rPr>
          <w:sz w:val="32"/>
        </w:rPr>
      </w:pPr>
    </w:p>
    <w:p w:rsidR="00501A1D" w:rsidRDefault="00501A1D">
      <w:pPr>
        <w:ind w:left="2520" w:hanging="720"/>
        <w:rPr>
          <w:sz w:val="32"/>
        </w:rPr>
      </w:pPr>
      <w:r>
        <w:rPr>
          <w:sz w:val="32"/>
        </w:rPr>
        <w:t>ii.</w:t>
      </w:r>
      <w:r>
        <w:rPr>
          <w:sz w:val="32"/>
        </w:rPr>
        <w:tab/>
        <w:t xml:space="preserve">The fundamental objective in setting transfer prices is to motivate managers to act in the </w:t>
      </w:r>
      <w:r>
        <w:rPr>
          <w:b/>
          <w:sz w:val="32"/>
        </w:rPr>
        <w:t>best interests of the overall company</w:t>
      </w:r>
      <w:r>
        <w:rPr>
          <w:sz w:val="32"/>
        </w:rPr>
        <w:t xml:space="preserve">. </w:t>
      </w:r>
      <w:r>
        <w:rPr>
          <w:b/>
          <w:sz w:val="32"/>
        </w:rPr>
        <w:t>Suboptimization</w:t>
      </w:r>
      <w:r>
        <w:rPr>
          <w:sz w:val="32"/>
        </w:rPr>
        <w:t xml:space="preserve"> occurs when managers do not act in the best interests of the overall company or even their own divisions.</w:t>
      </w:r>
    </w:p>
    <w:p w:rsidR="00501A1D" w:rsidRDefault="00501A1D">
      <w:pPr>
        <w:rPr>
          <w:sz w:val="32"/>
        </w:rPr>
      </w:pPr>
    </w:p>
    <w:p w:rsidR="00501A1D" w:rsidRDefault="00501A1D">
      <w:pPr>
        <w:ind w:left="1440"/>
        <w:rPr>
          <w:i/>
          <w:sz w:val="32"/>
        </w:rPr>
      </w:pPr>
      <w:r>
        <w:rPr>
          <w:i/>
          <w:sz w:val="32"/>
        </w:rPr>
        <w:t xml:space="preserve">Helpful Hint: Emphasize that a good transfer price is one that induces division managers to do whatever is in the best interest of the entire company. Students often take for granted that divisions should make all </w:t>
      </w:r>
      <w:proofErr w:type="gramStart"/>
      <w:r>
        <w:rPr>
          <w:i/>
          <w:sz w:val="32"/>
        </w:rPr>
        <w:t>purchases</w:t>
      </w:r>
      <w:proofErr w:type="gramEnd"/>
      <w:r>
        <w:rPr>
          <w:i/>
          <w:sz w:val="32"/>
        </w:rPr>
        <w:t xml:space="preserve"> internally whenever possible – which of course is not the case. They also sometimes lose sight of the purpose of transfer pricing in their zeal to be “fair” to the various divisions.</w:t>
      </w:r>
    </w:p>
    <w:p w:rsidR="00501A1D" w:rsidRDefault="00501A1D">
      <w:pPr>
        <w:rPr>
          <w:sz w:val="32"/>
        </w:rPr>
      </w:pPr>
    </w:p>
    <w:p w:rsidR="00501A1D" w:rsidRDefault="0077210A">
      <w:pPr>
        <w:ind w:left="2520" w:hanging="720"/>
        <w:rPr>
          <w:sz w:val="32"/>
        </w:rPr>
      </w:pPr>
      <w:r>
        <w:rPr>
          <w:noProof/>
          <w:sz w:val="32"/>
        </w:rPr>
        <w:pict>
          <v:shape id="_x0000_s2002" type="#_x0000_t202" style="position:absolute;left:0;text-align:left;margin-left:0;margin-top:29.35pt;width:36pt;height:27pt;z-index:251623936" strokecolor="white">
            <v:textbox style="mso-next-textbox:#_x0000_s2002">
              <w:txbxContent>
                <w:p w:rsidR="00501A1D" w:rsidRDefault="00501A1D">
                  <w:pPr>
                    <w:rPr>
                      <w:sz w:val="32"/>
                      <w:szCs w:val="32"/>
                    </w:rPr>
                  </w:pPr>
                  <w:r>
                    <w:rPr>
                      <w:sz w:val="32"/>
                      <w:szCs w:val="32"/>
                    </w:rPr>
                    <w:t xml:space="preserve"> </w:t>
                  </w:r>
                  <w:r w:rsidR="00BF7A0E">
                    <w:rPr>
                      <w:sz w:val="32"/>
                      <w:szCs w:val="32"/>
                    </w:rPr>
                    <w:t xml:space="preserve">  3</w:t>
                  </w:r>
                </w:p>
              </w:txbxContent>
            </v:textbox>
          </v:shape>
        </w:pict>
      </w:r>
      <w:r>
        <w:rPr>
          <w:noProof/>
          <w:sz w:val="32"/>
        </w:rPr>
        <w:pict>
          <v:shape id="_x0000_s2001" type="#_x0000_t87" style="position:absolute;left:0;text-align:left;margin-left:36pt;margin-top:5.4pt;width:9pt;height:72.7pt;z-index:251622912"/>
        </w:pict>
      </w:r>
      <w:r w:rsidR="00501A1D">
        <w:rPr>
          <w:sz w:val="32"/>
        </w:rPr>
        <w:t>iii.</w:t>
      </w:r>
      <w:r w:rsidR="00501A1D">
        <w:rPr>
          <w:sz w:val="32"/>
        </w:rPr>
        <w:tab/>
        <w:t xml:space="preserve">There are </w:t>
      </w:r>
      <w:r w:rsidR="00501A1D">
        <w:rPr>
          <w:b/>
          <w:sz w:val="32"/>
        </w:rPr>
        <w:t>three primary approaches</w:t>
      </w:r>
      <w:r w:rsidR="00501A1D">
        <w:rPr>
          <w:sz w:val="32"/>
        </w:rPr>
        <w:t xml:space="preserve"> to setting transfer prices, namely negotiated transfer prices, transfers at the cost to the selling division, and transfers at market price.</w:t>
      </w:r>
    </w:p>
    <w:p w:rsidR="00BF7A0E" w:rsidRDefault="00BF7A0E">
      <w:pPr>
        <w:rPr>
          <w:sz w:val="32"/>
        </w:rPr>
      </w:pPr>
      <w:r>
        <w:rPr>
          <w:sz w:val="32"/>
        </w:rPr>
        <w:br w:type="page"/>
      </w:r>
    </w:p>
    <w:p w:rsidR="00501A1D" w:rsidRDefault="00501A1D">
      <w:pPr>
        <w:ind w:left="1620" w:hanging="540"/>
        <w:rPr>
          <w:sz w:val="32"/>
        </w:rPr>
      </w:pPr>
      <w:r>
        <w:rPr>
          <w:sz w:val="32"/>
        </w:rPr>
        <w:lastRenderedPageBreak/>
        <w:t>B.</w:t>
      </w:r>
      <w:r>
        <w:rPr>
          <w:sz w:val="32"/>
        </w:rPr>
        <w:tab/>
      </w:r>
      <w:r>
        <w:rPr>
          <w:b/>
          <w:sz w:val="32"/>
        </w:rPr>
        <w:t>Negotiated transfer prices</w:t>
      </w:r>
    </w:p>
    <w:p w:rsidR="00501A1D" w:rsidRDefault="00501A1D">
      <w:pPr>
        <w:rPr>
          <w:sz w:val="32"/>
        </w:rPr>
      </w:pPr>
    </w:p>
    <w:p w:rsidR="00501A1D" w:rsidRDefault="0077210A">
      <w:pPr>
        <w:ind w:left="1440"/>
        <w:rPr>
          <w:i/>
          <w:sz w:val="32"/>
        </w:rPr>
      </w:pPr>
      <w:r>
        <w:rPr>
          <w:i/>
          <w:noProof/>
          <w:sz w:val="32"/>
        </w:rPr>
        <w:pict>
          <v:shape id="_x0000_s2249" type="#_x0000_t202" style="position:absolute;left:0;text-align:left;margin-left:0;margin-top:10.05pt;width:36pt;height:27pt;z-index:251668992" strokecolor="white">
            <v:textbox style="mso-next-textbox:#_x0000_s2249">
              <w:txbxContent>
                <w:p w:rsidR="00501A1D" w:rsidRDefault="00501A1D">
                  <w:pPr>
                    <w:rPr>
                      <w:sz w:val="32"/>
                      <w:szCs w:val="32"/>
                    </w:rPr>
                  </w:pPr>
                  <w:r>
                    <w:rPr>
                      <w:sz w:val="32"/>
                      <w:szCs w:val="32"/>
                    </w:rPr>
                    <w:t xml:space="preserve"> </w:t>
                  </w:r>
                  <w:r w:rsidR="00BF7A0E">
                    <w:rPr>
                      <w:sz w:val="32"/>
                      <w:szCs w:val="32"/>
                    </w:rPr>
                    <w:t xml:space="preserve">  4</w:t>
                  </w:r>
                </w:p>
              </w:txbxContent>
            </v:textbox>
          </v:shape>
        </w:pict>
      </w:r>
      <w:r>
        <w:rPr>
          <w:i/>
          <w:noProof/>
          <w:sz w:val="32"/>
        </w:rPr>
        <w:pict>
          <v:shape id="_x0000_s2247" type="#_x0000_t87" style="position:absolute;left:0;text-align:left;margin-left:36pt;margin-top:1.05pt;width:9pt;height:36pt;z-index:251667968"/>
        </w:pict>
      </w:r>
      <w:r w:rsidR="00501A1D">
        <w:rPr>
          <w:i/>
          <w:sz w:val="32"/>
        </w:rPr>
        <w:t>Learning Objective 5: Determine the range, if any, within which a negotiated transfer price should fall.</w:t>
      </w:r>
    </w:p>
    <w:p w:rsidR="00501A1D" w:rsidRDefault="0077210A">
      <w:pPr>
        <w:rPr>
          <w:sz w:val="32"/>
        </w:rPr>
      </w:pPr>
      <w:r>
        <w:rPr>
          <w:noProof/>
          <w:sz w:val="32"/>
        </w:rPr>
        <w:pict>
          <v:shape id="_x0000_s2005" type="#_x0000_t87" style="position:absolute;margin-left:36pt;margin-top:18.25pt;width:9pt;height:404.65pt;z-index:251624960"/>
        </w:pict>
      </w:r>
    </w:p>
    <w:p w:rsidR="00501A1D" w:rsidRDefault="00501A1D">
      <w:pPr>
        <w:ind w:left="2520" w:hanging="720"/>
        <w:rPr>
          <w:sz w:val="32"/>
        </w:rPr>
      </w:pPr>
      <w:r>
        <w:rPr>
          <w:sz w:val="32"/>
        </w:rPr>
        <w:t>i.</w:t>
      </w:r>
      <w:r>
        <w:rPr>
          <w:sz w:val="32"/>
        </w:rPr>
        <w:tab/>
        <w:t xml:space="preserve">A </w:t>
      </w:r>
      <w:r>
        <w:rPr>
          <w:b/>
          <w:sz w:val="32"/>
        </w:rPr>
        <w:t>negotiated transfer price</w:t>
      </w:r>
      <w:r>
        <w:rPr>
          <w:sz w:val="32"/>
        </w:rPr>
        <w:t xml:space="preserve"> results from discussions between the selling and buying divisions.</w:t>
      </w:r>
    </w:p>
    <w:p w:rsidR="00501A1D" w:rsidRDefault="00501A1D">
      <w:pPr>
        <w:rPr>
          <w:b/>
          <w:sz w:val="32"/>
        </w:rPr>
      </w:pPr>
    </w:p>
    <w:p w:rsidR="00501A1D" w:rsidRDefault="00501A1D">
      <w:pPr>
        <w:ind w:left="2880" w:hanging="360"/>
        <w:rPr>
          <w:sz w:val="32"/>
        </w:rPr>
      </w:pPr>
      <w:r>
        <w:rPr>
          <w:sz w:val="32"/>
        </w:rPr>
        <w:t>1.</w:t>
      </w:r>
      <w:r>
        <w:rPr>
          <w:sz w:val="32"/>
        </w:rPr>
        <w:tab/>
        <w:t xml:space="preserve">Negotiated transfer prices have </w:t>
      </w:r>
      <w:r>
        <w:rPr>
          <w:b/>
          <w:sz w:val="32"/>
        </w:rPr>
        <w:t>two advantages</w:t>
      </w:r>
      <w:r>
        <w:rPr>
          <w:sz w:val="32"/>
        </w:rPr>
        <w:t>:</w:t>
      </w:r>
    </w:p>
    <w:p w:rsidR="00501A1D" w:rsidRDefault="00501A1D">
      <w:pPr>
        <w:ind w:left="3600" w:hanging="360"/>
        <w:rPr>
          <w:sz w:val="32"/>
        </w:rPr>
      </w:pPr>
      <w:r>
        <w:rPr>
          <w:sz w:val="32"/>
        </w:rPr>
        <w:t>a.</w:t>
      </w:r>
      <w:r>
        <w:rPr>
          <w:sz w:val="32"/>
        </w:rPr>
        <w:tab/>
        <w:t xml:space="preserve">They </w:t>
      </w:r>
      <w:r>
        <w:rPr>
          <w:b/>
          <w:sz w:val="32"/>
        </w:rPr>
        <w:t>preserve the autonomy</w:t>
      </w:r>
      <w:r>
        <w:rPr>
          <w:sz w:val="32"/>
        </w:rPr>
        <w:t xml:space="preserve"> of the divisions, which is consistent with the spirit of decentralization.</w:t>
      </w:r>
    </w:p>
    <w:p w:rsidR="00501A1D" w:rsidRDefault="0077210A">
      <w:pPr>
        <w:ind w:left="3600" w:hanging="360"/>
        <w:rPr>
          <w:sz w:val="32"/>
        </w:rPr>
      </w:pPr>
      <w:r>
        <w:rPr>
          <w:noProof/>
          <w:sz w:val="32"/>
        </w:rPr>
        <w:pict>
          <v:shape id="_x0000_s2305" type="#_x0000_t202" style="position:absolute;left:0;text-align:left;margin-left:0;margin-top:23.65pt;width:36pt;height:27pt;z-index:251676160" strokecolor="white">
            <v:textbox style="mso-next-textbox:#_x0000_s2305">
              <w:txbxContent>
                <w:p w:rsidR="00501A1D" w:rsidRDefault="00501A1D">
                  <w:pPr>
                    <w:rPr>
                      <w:sz w:val="32"/>
                      <w:szCs w:val="32"/>
                    </w:rPr>
                  </w:pPr>
                  <w:r>
                    <w:rPr>
                      <w:sz w:val="32"/>
                      <w:szCs w:val="32"/>
                    </w:rPr>
                    <w:t xml:space="preserve"> </w:t>
                  </w:r>
                  <w:r w:rsidR="00BF7A0E">
                    <w:rPr>
                      <w:sz w:val="32"/>
                      <w:szCs w:val="32"/>
                    </w:rPr>
                    <w:t xml:space="preserve">  5</w:t>
                  </w:r>
                </w:p>
              </w:txbxContent>
            </v:textbox>
          </v:shape>
        </w:pict>
      </w:r>
      <w:r w:rsidR="00501A1D">
        <w:rPr>
          <w:sz w:val="32"/>
        </w:rPr>
        <w:t>b.</w:t>
      </w:r>
      <w:r w:rsidR="00501A1D">
        <w:rPr>
          <w:sz w:val="32"/>
        </w:rPr>
        <w:tab/>
        <w:t xml:space="preserve">The managers negotiating the transfer price are likely to have much </w:t>
      </w:r>
      <w:r w:rsidR="00501A1D">
        <w:rPr>
          <w:b/>
          <w:sz w:val="32"/>
        </w:rPr>
        <w:t>better information</w:t>
      </w:r>
      <w:r w:rsidR="00501A1D">
        <w:rPr>
          <w:sz w:val="32"/>
        </w:rPr>
        <w:t xml:space="preserve"> about the potential costs and benefits of the transfer than others in the company.</w:t>
      </w:r>
    </w:p>
    <w:p w:rsidR="00501A1D" w:rsidRDefault="00501A1D">
      <w:pPr>
        <w:ind w:left="2880" w:hanging="360"/>
        <w:rPr>
          <w:sz w:val="32"/>
        </w:rPr>
      </w:pPr>
      <w:r>
        <w:rPr>
          <w:sz w:val="32"/>
        </w:rPr>
        <w:t>2.</w:t>
      </w:r>
      <w:r>
        <w:rPr>
          <w:sz w:val="32"/>
        </w:rPr>
        <w:tab/>
        <w:t xml:space="preserve">The </w:t>
      </w:r>
      <w:r>
        <w:rPr>
          <w:b/>
          <w:sz w:val="32"/>
        </w:rPr>
        <w:t>range of acceptable transfer prices</w:t>
      </w:r>
      <w:r>
        <w:rPr>
          <w:sz w:val="32"/>
        </w:rPr>
        <w:t xml:space="preserve"> is the range of transfer prices within which the profits of both divisions participating in the transfer would increase.</w:t>
      </w:r>
    </w:p>
    <w:p w:rsidR="00501A1D" w:rsidRDefault="00501A1D">
      <w:pPr>
        <w:ind w:left="3600" w:hanging="360"/>
        <w:rPr>
          <w:sz w:val="32"/>
        </w:rPr>
      </w:pPr>
      <w:r>
        <w:rPr>
          <w:sz w:val="32"/>
        </w:rPr>
        <w:t>a.</w:t>
      </w:r>
      <w:r>
        <w:rPr>
          <w:sz w:val="32"/>
        </w:rPr>
        <w:tab/>
        <w:t xml:space="preserve">The </w:t>
      </w:r>
      <w:r>
        <w:rPr>
          <w:b/>
          <w:sz w:val="32"/>
        </w:rPr>
        <w:t>lower limit</w:t>
      </w:r>
      <w:r>
        <w:rPr>
          <w:sz w:val="32"/>
        </w:rPr>
        <w:t xml:space="preserve"> is determined by the selling division.</w:t>
      </w:r>
    </w:p>
    <w:p w:rsidR="00501A1D" w:rsidRDefault="00501A1D">
      <w:pPr>
        <w:ind w:left="3600" w:hanging="360"/>
        <w:rPr>
          <w:sz w:val="32"/>
        </w:rPr>
      </w:pPr>
      <w:r>
        <w:rPr>
          <w:sz w:val="32"/>
        </w:rPr>
        <w:t>b.</w:t>
      </w:r>
      <w:r>
        <w:rPr>
          <w:sz w:val="32"/>
        </w:rPr>
        <w:tab/>
        <w:t xml:space="preserve">The </w:t>
      </w:r>
      <w:r>
        <w:rPr>
          <w:b/>
          <w:sz w:val="32"/>
        </w:rPr>
        <w:t>upper limit</w:t>
      </w:r>
      <w:r>
        <w:rPr>
          <w:sz w:val="32"/>
        </w:rPr>
        <w:t xml:space="preserve"> is determined by the buying division.</w:t>
      </w:r>
    </w:p>
    <w:p w:rsidR="00501A1D" w:rsidRDefault="00B55CCA" w:rsidP="00B55CCA">
      <w:pPr>
        <w:ind w:left="1800"/>
        <w:rPr>
          <w:b/>
          <w:sz w:val="32"/>
        </w:rPr>
      </w:pPr>
      <w:r>
        <w:rPr>
          <w:sz w:val="32"/>
        </w:rPr>
        <w:br w:type="page"/>
      </w:r>
      <w:r w:rsidR="0077210A">
        <w:rPr>
          <w:noProof/>
          <w:sz w:val="32"/>
        </w:rPr>
        <w:lastRenderedPageBreak/>
        <w:pict>
          <v:shape id="_x0000_s2013" type="#_x0000_t87" style="position:absolute;left:0;text-align:left;margin-left:36pt;margin-top:7pt;width:9pt;height:99pt;z-index:251625984"/>
        </w:pict>
      </w:r>
      <w:r w:rsidR="00501A1D">
        <w:rPr>
          <w:sz w:val="32"/>
        </w:rPr>
        <w:t>ii.</w:t>
      </w:r>
      <w:r w:rsidR="00501A1D">
        <w:rPr>
          <w:sz w:val="32"/>
        </w:rPr>
        <w:tab/>
      </w:r>
      <w:r w:rsidR="00501A1D">
        <w:rPr>
          <w:b/>
          <w:sz w:val="32"/>
        </w:rPr>
        <w:t xml:space="preserve"> Grocery Storehouse– an example</w:t>
      </w:r>
    </w:p>
    <w:p w:rsidR="00501A1D" w:rsidRDefault="00501A1D">
      <w:pPr>
        <w:rPr>
          <w:b/>
          <w:sz w:val="32"/>
        </w:rPr>
      </w:pPr>
    </w:p>
    <w:p w:rsidR="00501A1D" w:rsidRDefault="0077210A">
      <w:pPr>
        <w:ind w:left="2880" w:hanging="360"/>
        <w:rPr>
          <w:sz w:val="32"/>
        </w:rPr>
      </w:pPr>
      <w:r>
        <w:rPr>
          <w:noProof/>
          <w:sz w:val="32"/>
        </w:rPr>
        <w:pict>
          <v:shape id="_x0000_s2014" type="#_x0000_t202" style="position:absolute;left:0;text-align:left;margin-left:0;margin-top:6.2pt;width:36pt;height:27pt;z-index:251627008" strokecolor="white">
            <v:textbox style="mso-next-textbox:#_x0000_s2014">
              <w:txbxContent>
                <w:p w:rsidR="00501A1D" w:rsidRDefault="00501A1D">
                  <w:pPr>
                    <w:rPr>
                      <w:sz w:val="32"/>
                      <w:szCs w:val="32"/>
                    </w:rPr>
                  </w:pPr>
                  <w:r>
                    <w:rPr>
                      <w:sz w:val="32"/>
                      <w:szCs w:val="32"/>
                    </w:rPr>
                    <w:t xml:space="preserve"> </w:t>
                  </w:r>
                  <w:r w:rsidR="00BF7A0E">
                    <w:rPr>
                      <w:sz w:val="32"/>
                      <w:szCs w:val="32"/>
                    </w:rPr>
                    <w:t xml:space="preserve">  </w:t>
                  </w:r>
                  <w:r w:rsidR="00B55CCA">
                    <w:rPr>
                      <w:sz w:val="32"/>
                      <w:szCs w:val="32"/>
                    </w:rPr>
                    <w:t>6</w:t>
                  </w:r>
                </w:p>
              </w:txbxContent>
            </v:textbox>
          </v:shape>
        </w:pict>
      </w:r>
      <w:r w:rsidR="00501A1D">
        <w:rPr>
          <w:sz w:val="32"/>
        </w:rPr>
        <w:t>1.</w:t>
      </w:r>
      <w:r w:rsidR="00501A1D">
        <w:rPr>
          <w:sz w:val="32"/>
        </w:rPr>
        <w:tab/>
        <w:t>Assume the information as shown with respect to West Coast Plantations (WCP) and Grocery Mart (both companies are owned by Grocery Storehouse).</w:t>
      </w:r>
    </w:p>
    <w:p w:rsidR="00501A1D" w:rsidRDefault="0077210A">
      <w:pPr>
        <w:ind w:left="3600" w:hanging="360"/>
        <w:rPr>
          <w:sz w:val="32"/>
        </w:rPr>
      </w:pPr>
      <w:r>
        <w:rPr>
          <w:noProof/>
          <w:sz w:val="32"/>
        </w:rPr>
        <w:pict>
          <v:shape id="_x0000_s2015" type="#_x0000_t87" style="position:absolute;left:0;text-align:left;margin-left:36pt;margin-top:9pt;width:9pt;height:265.5pt;z-index:251628032"/>
        </w:pict>
      </w:r>
      <w:r w:rsidR="00501A1D">
        <w:rPr>
          <w:sz w:val="32"/>
        </w:rPr>
        <w:t>a.</w:t>
      </w:r>
      <w:r w:rsidR="00501A1D">
        <w:rPr>
          <w:sz w:val="32"/>
        </w:rPr>
        <w:tab/>
        <w:t xml:space="preserve">The selling division’s (WCP) </w:t>
      </w:r>
      <w:r w:rsidR="00501A1D">
        <w:rPr>
          <w:b/>
          <w:sz w:val="32"/>
        </w:rPr>
        <w:t>lowest acceptable transfer price</w:t>
      </w:r>
      <w:r w:rsidR="00501A1D">
        <w:rPr>
          <w:sz w:val="32"/>
        </w:rPr>
        <w:t xml:space="preserve"> is calculated as shown.</w:t>
      </w:r>
    </w:p>
    <w:p w:rsidR="00501A1D" w:rsidRDefault="00501A1D">
      <w:pPr>
        <w:ind w:left="3600" w:hanging="360"/>
        <w:rPr>
          <w:sz w:val="32"/>
        </w:rPr>
      </w:pPr>
      <w:r>
        <w:rPr>
          <w:sz w:val="32"/>
        </w:rPr>
        <w:t>b.</w:t>
      </w:r>
      <w:r>
        <w:rPr>
          <w:sz w:val="32"/>
        </w:rPr>
        <w:tab/>
        <w:t xml:space="preserve">The buying division’s (Grocery Mart) </w:t>
      </w:r>
      <w:r>
        <w:rPr>
          <w:b/>
          <w:sz w:val="32"/>
        </w:rPr>
        <w:t>highest acceptable transfer price</w:t>
      </w:r>
      <w:r>
        <w:rPr>
          <w:sz w:val="32"/>
        </w:rPr>
        <w:t xml:space="preserve"> is calculated as shown.</w:t>
      </w:r>
    </w:p>
    <w:p w:rsidR="00501A1D" w:rsidRDefault="0077210A" w:rsidP="00501A1D">
      <w:pPr>
        <w:numPr>
          <w:ilvl w:val="0"/>
          <w:numId w:val="16"/>
        </w:numPr>
        <w:rPr>
          <w:sz w:val="32"/>
        </w:rPr>
      </w:pPr>
      <w:r>
        <w:rPr>
          <w:noProof/>
          <w:sz w:val="32"/>
        </w:rPr>
        <w:pict>
          <v:shape id="_x0000_s2340" type="#_x0000_t202" style="position:absolute;left:0;text-align:left;margin-left:0;margin-top:18.6pt;width:36pt;height:27pt;z-index:251687424" strokecolor="white">
            <v:textbox style="mso-next-textbox:#_x0000_s2340">
              <w:txbxContent>
                <w:p w:rsidR="00501A1D" w:rsidRDefault="00501A1D">
                  <w:pPr>
                    <w:rPr>
                      <w:sz w:val="32"/>
                      <w:szCs w:val="32"/>
                    </w:rPr>
                  </w:pPr>
                  <w:r>
                    <w:rPr>
                      <w:sz w:val="32"/>
                      <w:szCs w:val="32"/>
                    </w:rPr>
                    <w:t xml:space="preserve"> </w:t>
                  </w:r>
                  <w:r w:rsidR="00BF7A0E">
                    <w:rPr>
                      <w:sz w:val="32"/>
                      <w:szCs w:val="32"/>
                    </w:rPr>
                    <w:t xml:space="preserve">  7</w:t>
                  </w:r>
                </w:p>
              </w:txbxContent>
            </v:textbox>
          </v:shape>
        </w:pict>
      </w:r>
      <w:r w:rsidR="00501A1D">
        <w:rPr>
          <w:sz w:val="32"/>
        </w:rPr>
        <w:t>If Grocery Mart had no outside supplier for oranges, then its highest acceptable transfer price would be equal to the amount it expects to earn by selling the oranges, net of its own expenses.</w:t>
      </w:r>
    </w:p>
    <w:p w:rsidR="00501A1D" w:rsidRDefault="00501A1D">
      <w:pPr>
        <w:ind w:left="3600" w:hanging="360"/>
        <w:rPr>
          <w:sz w:val="32"/>
        </w:rPr>
      </w:pPr>
      <w:r>
        <w:rPr>
          <w:sz w:val="32"/>
        </w:rPr>
        <w:t>c.</w:t>
      </w:r>
      <w:r>
        <w:rPr>
          <w:sz w:val="32"/>
        </w:rPr>
        <w:tab/>
        <w:t xml:space="preserve">Let’s calculate the lowest and highest acceptable transfer prices </w:t>
      </w:r>
      <w:proofErr w:type="gramStart"/>
      <w:r>
        <w:rPr>
          <w:sz w:val="32"/>
        </w:rPr>
        <w:t>under</w:t>
      </w:r>
      <w:proofErr w:type="gramEnd"/>
      <w:r>
        <w:rPr>
          <w:sz w:val="32"/>
        </w:rPr>
        <w:t xml:space="preserve"> three scenarios.</w:t>
      </w:r>
    </w:p>
    <w:p w:rsidR="00501A1D" w:rsidRDefault="0077210A">
      <w:pPr>
        <w:ind w:left="2880" w:hanging="360"/>
        <w:rPr>
          <w:sz w:val="32"/>
        </w:rPr>
      </w:pPr>
      <w:r>
        <w:rPr>
          <w:noProof/>
          <w:sz w:val="32"/>
        </w:rPr>
        <w:pict>
          <v:shape id="_x0000_s2020" type="#_x0000_t202" style="position:absolute;left:0;text-align:left;margin-left:0;margin-top:102.8pt;width:36pt;height:27pt;z-index:251630080" strokecolor="white">
            <v:textbox style="mso-next-textbox:#_x0000_s2020">
              <w:txbxContent>
                <w:p w:rsidR="00501A1D" w:rsidRDefault="00501A1D">
                  <w:pPr>
                    <w:rPr>
                      <w:sz w:val="32"/>
                      <w:szCs w:val="32"/>
                    </w:rPr>
                  </w:pPr>
                  <w:r>
                    <w:rPr>
                      <w:sz w:val="32"/>
                      <w:szCs w:val="32"/>
                    </w:rPr>
                    <w:t xml:space="preserve"> </w:t>
                  </w:r>
                  <w:r w:rsidR="00BF7A0E">
                    <w:rPr>
                      <w:sz w:val="32"/>
                      <w:szCs w:val="32"/>
                    </w:rPr>
                    <w:t xml:space="preserve">  8</w:t>
                  </w:r>
                </w:p>
              </w:txbxContent>
            </v:textbox>
          </v:shape>
        </w:pict>
      </w:r>
      <w:r>
        <w:rPr>
          <w:noProof/>
          <w:sz w:val="32"/>
        </w:rPr>
        <w:pict>
          <v:shape id="_x0000_s2019" type="#_x0000_t87" style="position:absolute;left:0;text-align:left;margin-left:36pt;margin-top:3.05pt;width:9pt;height:216.75pt;z-index:251629056"/>
        </w:pict>
      </w:r>
      <w:r w:rsidR="00501A1D">
        <w:rPr>
          <w:sz w:val="32"/>
        </w:rPr>
        <w:t>2.</w:t>
      </w:r>
      <w:r w:rsidR="00501A1D">
        <w:rPr>
          <w:sz w:val="32"/>
        </w:rPr>
        <w:tab/>
        <w:t xml:space="preserve">If WCP </w:t>
      </w:r>
      <w:r w:rsidR="00501A1D">
        <w:rPr>
          <w:b/>
          <w:sz w:val="32"/>
        </w:rPr>
        <w:t>has sufficient idle capacity</w:t>
      </w:r>
      <w:r w:rsidR="00501A1D">
        <w:rPr>
          <w:sz w:val="32"/>
        </w:rPr>
        <w:t xml:space="preserve"> (</w:t>
      </w:r>
      <w:r w:rsidR="00501A1D">
        <w:rPr>
          <w:b/>
          <w:sz w:val="32"/>
        </w:rPr>
        <w:t>3,000 crates</w:t>
      </w:r>
      <w:r w:rsidR="00501A1D">
        <w:rPr>
          <w:sz w:val="32"/>
        </w:rPr>
        <w:t>) to satisfy Grocery Mart’s demands (</w:t>
      </w:r>
      <w:r w:rsidR="00501A1D">
        <w:rPr>
          <w:b/>
          <w:sz w:val="32"/>
        </w:rPr>
        <w:t>1,000 crates</w:t>
      </w:r>
      <w:r w:rsidR="00501A1D">
        <w:rPr>
          <w:sz w:val="32"/>
        </w:rPr>
        <w:t>) without sacrificing sales to other customers, then the lowest and highest possible transfer prices are computed as follows:</w:t>
      </w:r>
    </w:p>
    <w:p w:rsidR="00501A1D" w:rsidRDefault="00501A1D">
      <w:pPr>
        <w:ind w:left="3600" w:hanging="360"/>
        <w:rPr>
          <w:sz w:val="32"/>
        </w:rPr>
      </w:pPr>
      <w:r>
        <w:rPr>
          <w:sz w:val="32"/>
        </w:rPr>
        <w:t>a.</w:t>
      </w:r>
      <w:r>
        <w:rPr>
          <w:sz w:val="32"/>
        </w:rPr>
        <w:tab/>
        <w:t xml:space="preserve">The </w:t>
      </w:r>
      <w:r>
        <w:rPr>
          <w:b/>
          <w:sz w:val="32"/>
        </w:rPr>
        <w:t>lowest</w:t>
      </w:r>
      <w:r>
        <w:rPr>
          <w:sz w:val="32"/>
        </w:rPr>
        <w:t xml:space="preserve"> acceptable transfer price, as determined by the seller, is </w:t>
      </w:r>
      <w:r>
        <w:rPr>
          <w:b/>
          <w:sz w:val="32"/>
        </w:rPr>
        <w:t>$10</w:t>
      </w:r>
      <w:r>
        <w:rPr>
          <w:sz w:val="32"/>
        </w:rPr>
        <w:t>.</w:t>
      </w:r>
    </w:p>
    <w:p w:rsidR="00501A1D" w:rsidRDefault="00501A1D">
      <w:pPr>
        <w:ind w:left="3600" w:hanging="360"/>
        <w:rPr>
          <w:sz w:val="32"/>
        </w:rPr>
      </w:pPr>
      <w:r>
        <w:rPr>
          <w:sz w:val="32"/>
        </w:rPr>
        <w:t>b.</w:t>
      </w:r>
      <w:r>
        <w:rPr>
          <w:sz w:val="32"/>
        </w:rPr>
        <w:tab/>
        <w:t xml:space="preserve">The </w:t>
      </w:r>
      <w:r>
        <w:rPr>
          <w:b/>
          <w:sz w:val="32"/>
        </w:rPr>
        <w:t>highest</w:t>
      </w:r>
      <w:r>
        <w:rPr>
          <w:sz w:val="32"/>
        </w:rPr>
        <w:t xml:space="preserve"> acceptable transfer price, as determined by the buyer, is </w:t>
      </w:r>
      <w:r>
        <w:rPr>
          <w:b/>
          <w:sz w:val="32"/>
        </w:rPr>
        <w:t>$20</w:t>
      </w:r>
      <w:r>
        <w:rPr>
          <w:sz w:val="32"/>
        </w:rPr>
        <w:t>.</w:t>
      </w:r>
    </w:p>
    <w:p w:rsidR="00501A1D" w:rsidRDefault="00501A1D">
      <w:pPr>
        <w:ind w:left="3600" w:hanging="360"/>
        <w:rPr>
          <w:sz w:val="32"/>
        </w:rPr>
      </w:pPr>
      <w:r>
        <w:rPr>
          <w:sz w:val="32"/>
        </w:rPr>
        <w:t>c.</w:t>
      </w:r>
      <w:r>
        <w:rPr>
          <w:sz w:val="32"/>
        </w:rPr>
        <w:tab/>
        <w:t xml:space="preserve">Therefore, </w:t>
      </w:r>
      <w:r>
        <w:rPr>
          <w:b/>
          <w:sz w:val="32"/>
        </w:rPr>
        <w:t>the</w:t>
      </w:r>
      <w:r>
        <w:rPr>
          <w:sz w:val="32"/>
        </w:rPr>
        <w:t xml:space="preserve"> </w:t>
      </w:r>
      <w:r>
        <w:rPr>
          <w:b/>
          <w:sz w:val="32"/>
        </w:rPr>
        <w:t>range of acceptable transfer prices is $10-$20</w:t>
      </w:r>
      <w:r>
        <w:rPr>
          <w:sz w:val="32"/>
        </w:rPr>
        <w:t>.</w:t>
      </w:r>
    </w:p>
    <w:p w:rsidR="00501A1D" w:rsidRDefault="00B55CCA">
      <w:pPr>
        <w:ind w:left="2880" w:hanging="360"/>
        <w:rPr>
          <w:sz w:val="32"/>
        </w:rPr>
      </w:pPr>
      <w:r>
        <w:rPr>
          <w:sz w:val="32"/>
        </w:rPr>
        <w:br w:type="page"/>
      </w:r>
      <w:r w:rsidR="00501A1D">
        <w:rPr>
          <w:sz w:val="32"/>
        </w:rPr>
        <w:lastRenderedPageBreak/>
        <w:t>3.</w:t>
      </w:r>
      <w:r w:rsidR="00501A1D">
        <w:rPr>
          <w:sz w:val="32"/>
        </w:rPr>
        <w:tab/>
        <w:t xml:space="preserve">If WCP </w:t>
      </w:r>
      <w:r w:rsidR="00501A1D">
        <w:rPr>
          <w:b/>
          <w:sz w:val="32"/>
        </w:rPr>
        <w:t>has no idle capacity</w:t>
      </w:r>
      <w:r w:rsidR="00501A1D">
        <w:rPr>
          <w:sz w:val="32"/>
        </w:rPr>
        <w:t xml:space="preserve"> and must sacrifice other customer orders (</w:t>
      </w:r>
      <w:r w:rsidR="00501A1D">
        <w:rPr>
          <w:b/>
          <w:sz w:val="32"/>
        </w:rPr>
        <w:t>1,000 crates</w:t>
      </w:r>
      <w:r w:rsidR="00501A1D">
        <w:rPr>
          <w:sz w:val="32"/>
        </w:rPr>
        <w:t>) to meet the demands of Grocery Mart (</w:t>
      </w:r>
      <w:r w:rsidR="00501A1D">
        <w:rPr>
          <w:b/>
          <w:sz w:val="32"/>
        </w:rPr>
        <w:t>1,000 crates</w:t>
      </w:r>
      <w:r w:rsidR="00501A1D">
        <w:rPr>
          <w:sz w:val="32"/>
        </w:rPr>
        <w:t>), then the lowest and highest possible transfer prices are computed as follows:</w:t>
      </w:r>
    </w:p>
    <w:p w:rsidR="00501A1D" w:rsidRDefault="0077210A">
      <w:pPr>
        <w:ind w:left="3600" w:hanging="360"/>
        <w:rPr>
          <w:sz w:val="32"/>
        </w:rPr>
      </w:pPr>
      <w:r>
        <w:rPr>
          <w:noProof/>
          <w:sz w:val="32"/>
        </w:rPr>
        <w:pict>
          <v:shape id="_x0000_s2333" type="#_x0000_t202" style="position:absolute;left:0;text-align:left;margin-left:0;margin-top:26.85pt;width:36pt;height:27pt;z-index:251683328" strokecolor="white">
            <v:textbox style="mso-next-textbox:#_x0000_s2333">
              <w:txbxContent>
                <w:p w:rsidR="00501A1D" w:rsidRDefault="00501A1D">
                  <w:pPr>
                    <w:rPr>
                      <w:sz w:val="32"/>
                      <w:szCs w:val="32"/>
                    </w:rPr>
                  </w:pPr>
                  <w:r>
                    <w:rPr>
                      <w:sz w:val="32"/>
                      <w:szCs w:val="32"/>
                    </w:rPr>
                    <w:t xml:space="preserve"> </w:t>
                  </w:r>
                  <w:r w:rsidR="00BF7A0E">
                    <w:rPr>
                      <w:sz w:val="32"/>
                      <w:szCs w:val="32"/>
                    </w:rPr>
                    <w:t xml:space="preserve">  9</w:t>
                  </w:r>
                </w:p>
              </w:txbxContent>
            </v:textbox>
          </v:shape>
        </w:pict>
      </w:r>
      <w:r>
        <w:rPr>
          <w:noProof/>
          <w:sz w:val="32"/>
        </w:rPr>
        <w:pict>
          <v:shape id="_x0000_s2332" type="#_x0000_t87" style="position:absolute;left:0;text-align:left;margin-left:36pt;margin-top:-105.15pt;width:9pt;height:285.15pt;z-index:251682304"/>
        </w:pict>
      </w:r>
      <w:r w:rsidR="00501A1D">
        <w:rPr>
          <w:sz w:val="32"/>
        </w:rPr>
        <w:t>a.</w:t>
      </w:r>
      <w:r w:rsidR="00501A1D">
        <w:rPr>
          <w:sz w:val="32"/>
        </w:rPr>
        <w:tab/>
        <w:t xml:space="preserve">The lowest acceptable transfer price, as determined by the seller, is </w:t>
      </w:r>
      <w:r w:rsidR="00501A1D">
        <w:rPr>
          <w:b/>
          <w:sz w:val="32"/>
        </w:rPr>
        <w:t>$25</w:t>
      </w:r>
      <w:r w:rsidR="00501A1D">
        <w:rPr>
          <w:sz w:val="32"/>
        </w:rPr>
        <w:t>.</w:t>
      </w:r>
    </w:p>
    <w:p w:rsidR="00501A1D" w:rsidRDefault="00501A1D">
      <w:pPr>
        <w:ind w:left="3600" w:hanging="360"/>
        <w:rPr>
          <w:sz w:val="32"/>
        </w:rPr>
      </w:pPr>
      <w:r>
        <w:rPr>
          <w:sz w:val="32"/>
        </w:rPr>
        <w:t>b.</w:t>
      </w:r>
      <w:r>
        <w:rPr>
          <w:sz w:val="32"/>
        </w:rPr>
        <w:tab/>
        <w:t xml:space="preserve">The </w:t>
      </w:r>
      <w:r>
        <w:rPr>
          <w:b/>
          <w:sz w:val="32"/>
        </w:rPr>
        <w:t>highest</w:t>
      </w:r>
      <w:r>
        <w:rPr>
          <w:sz w:val="32"/>
        </w:rPr>
        <w:t xml:space="preserve"> acceptable transfer price, as determined by the buyer, is </w:t>
      </w:r>
      <w:r>
        <w:rPr>
          <w:b/>
          <w:sz w:val="32"/>
        </w:rPr>
        <w:t>$20</w:t>
      </w:r>
      <w:r>
        <w:rPr>
          <w:sz w:val="32"/>
        </w:rPr>
        <w:t>.</w:t>
      </w:r>
    </w:p>
    <w:p w:rsidR="00501A1D" w:rsidRDefault="00501A1D">
      <w:pPr>
        <w:ind w:left="3600" w:hanging="360"/>
        <w:rPr>
          <w:b/>
          <w:sz w:val="32"/>
        </w:rPr>
      </w:pPr>
      <w:r>
        <w:rPr>
          <w:sz w:val="32"/>
        </w:rPr>
        <w:t>c.</w:t>
      </w:r>
      <w:r>
        <w:rPr>
          <w:sz w:val="32"/>
        </w:rPr>
        <w:tab/>
        <w:t xml:space="preserve">Therefore, there is </w:t>
      </w:r>
      <w:r>
        <w:rPr>
          <w:b/>
          <w:sz w:val="32"/>
        </w:rPr>
        <w:t>no</w:t>
      </w:r>
      <w:r>
        <w:rPr>
          <w:sz w:val="32"/>
        </w:rPr>
        <w:t xml:space="preserve"> </w:t>
      </w:r>
      <w:r>
        <w:rPr>
          <w:b/>
          <w:sz w:val="32"/>
        </w:rPr>
        <w:t>range of acceptable transfer prices.</w:t>
      </w:r>
    </w:p>
    <w:p w:rsidR="00501A1D" w:rsidRDefault="00501A1D">
      <w:pPr>
        <w:ind w:left="3600" w:hanging="360"/>
        <w:rPr>
          <w:sz w:val="32"/>
        </w:rPr>
      </w:pPr>
      <w:r>
        <w:rPr>
          <w:sz w:val="32"/>
        </w:rPr>
        <w:t>d.</w:t>
      </w:r>
      <w:r>
        <w:rPr>
          <w:sz w:val="32"/>
        </w:rPr>
        <w:tab/>
        <w:t xml:space="preserve">This is a desirable outcome for Grocery Storehouse because it would be illogical to give up sales of </w:t>
      </w:r>
      <w:r>
        <w:rPr>
          <w:b/>
          <w:sz w:val="32"/>
        </w:rPr>
        <w:t>$25</w:t>
      </w:r>
      <w:r>
        <w:rPr>
          <w:sz w:val="32"/>
        </w:rPr>
        <w:t xml:space="preserve"> to save costs of </w:t>
      </w:r>
      <w:r>
        <w:rPr>
          <w:b/>
          <w:sz w:val="32"/>
        </w:rPr>
        <w:t>$20</w:t>
      </w:r>
      <w:r>
        <w:rPr>
          <w:sz w:val="32"/>
        </w:rPr>
        <w:t>.</w:t>
      </w:r>
    </w:p>
    <w:p w:rsidR="00501A1D" w:rsidRDefault="0077210A">
      <w:pPr>
        <w:ind w:left="2880" w:hanging="360"/>
        <w:rPr>
          <w:sz w:val="32"/>
        </w:rPr>
      </w:pPr>
      <w:r>
        <w:rPr>
          <w:noProof/>
          <w:sz w:val="32"/>
        </w:rPr>
        <w:pict>
          <v:shape id="_x0000_s2341" type="#_x0000_t202" style="position:absolute;left:0;text-align:left;margin-left:0;margin-top:107pt;width:36pt;height:27pt;z-index:251688448" strokecolor="white">
            <v:textbox style="mso-next-textbox:#_x0000_s2341">
              <w:txbxContent>
                <w:p w:rsidR="00501A1D" w:rsidRDefault="00BF7A0E">
                  <w:pPr>
                    <w:rPr>
                      <w:sz w:val="32"/>
                      <w:szCs w:val="32"/>
                    </w:rPr>
                  </w:pPr>
                  <w:r>
                    <w:rPr>
                      <w:sz w:val="32"/>
                      <w:szCs w:val="32"/>
                    </w:rPr>
                    <w:t xml:space="preserve"> 10</w:t>
                  </w:r>
                </w:p>
              </w:txbxContent>
            </v:textbox>
          </v:shape>
        </w:pict>
      </w:r>
      <w:r>
        <w:rPr>
          <w:noProof/>
          <w:sz w:val="32"/>
        </w:rPr>
        <w:pict>
          <v:shape id="_x0000_s2268" type="#_x0000_t87" style="position:absolute;left:0;text-align:left;margin-left:36pt;margin-top:4.25pt;width:9pt;height:231.3pt;z-index:251671040"/>
        </w:pict>
      </w:r>
      <w:r w:rsidR="00501A1D">
        <w:rPr>
          <w:sz w:val="32"/>
        </w:rPr>
        <w:t>4.</w:t>
      </w:r>
      <w:r w:rsidR="00501A1D">
        <w:rPr>
          <w:sz w:val="32"/>
        </w:rPr>
        <w:tab/>
        <w:t xml:space="preserve">If WCP </w:t>
      </w:r>
      <w:r w:rsidR="00501A1D">
        <w:rPr>
          <w:b/>
          <w:sz w:val="32"/>
        </w:rPr>
        <w:t>has some idle capacity</w:t>
      </w:r>
      <w:r w:rsidR="00501A1D">
        <w:rPr>
          <w:sz w:val="32"/>
        </w:rPr>
        <w:t xml:space="preserve"> (</w:t>
      </w:r>
      <w:r w:rsidR="00501A1D">
        <w:rPr>
          <w:b/>
          <w:sz w:val="32"/>
        </w:rPr>
        <w:t>500 crates</w:t>
      </w:r>
      <w:r w:rsidR="00501A1D">
        <w:rPr>
          <w:sz w:val="32"/>
        </w:rPr>
        <w:t>) and must sacrifice other customer orders (</w:t>
      </w:r>
      <w:r w:rsidR="00501A1D">
        <w:rPr>
          <w:b/>
          <w:sz w:val="32"/>
        </w:rPr>
        <w:t>500 crates</w:t>
      </w:r>
      <w:r w:rsidR="00501A1D">
        <w:rPr>
          <w:sz w:val="32"/>
        </w:rPr>
        <w:t>) to meet the demands of Grocery Mart (</w:t>
      </w:r>
      <w:r w:rsidR="00501A1D">
        <w:rPr>
          <w:b/>
          <w:sz w:val="32"/>
        </w:rPr>
        <w:t>1,000 crates</w:t>
      </w:r>
      <w:r w:rsidR="00501A1D">
        <w:rPr>
          <w:sz w:val="32"/>
        </w:rPr>
        <w:t>), then the lowest and highest possible transfer prices are computed as follows:</w:t>
      </w:r>
    </w:p>
    <w:p w:rsidR="00501A1D" w:rsidRDefault="00501A1D">
      <w:pPr>
        <w:ind w:left="3600" w:hanging="360"/>
        <w:rPr>
          <w:sz w:val="32"/>
        </w:rPr>
      </w:pPr>
      <w:r>
        <w:rPr>
          <w:sz w:val="32"/>
        </w:rPr>
        <w:t>a.</w:t>
      </w:r>
      <w:r>
        <w:rPr>
          <w:sz w:val="32"/>
        </w:rPr>
        <w:tab/>
        <w:t xml:space="preserve">The </w:t>
      </w:r>
      <w:r>
        <w:rPr>
          <w:b/>
          <w:sz w:val="32"/>
        </w:rPr>
        <w:t>lowest</w:t>
      </w:r>
      <w:r>
        <w:rPr>
          <w:sz w:val="32"/>
        </w:rPr>
        <w:t xml:space="preserve"> acceptable transfer price, as determined by the seller, is </w:t>
      </w:r>
      <w:r>
        <w:rPr>
          <w:b/>
          <w:sz w:val="32"/>
        </w:rPr>
        <w:t>$17.50</w:t>
      </w:r>
      <w:r>
        <w:rPr>
          <w:sz w:val="32"/>
        </w:rPr>
        <w:t>.</w:t>
      </w:r>
    </w:p>
    <w:p w:rsidR="00501A1D" w:rsidRDefault="00501A1D">
      <w:pPr>
        <w:ind w:left="3600" w:hanging="360"/>
        <w:rPr>
          <w:sz w:val="32"/>
        </w:rPr>
      </w:pPr>
      <w:r>
        <w:rPr>
          <w:sz w:val="32"/>
        </w:rPr>
        <w:t>b.</w:t>
      </w:r>
      <w:r>
        <w:rPr>
          <w:sz w:val="32"/>
        </w:rPr>
        <w:tab/>
        <w:t xml:space="preserve">The </w:t>
      </w:r>
      <w:r>
        <w:rPr>
          <w:b/>
          <w:sz w:val="32"/>
        </w:rPr>
        <w:t>highest</w:t>
      </w:r>
      <w:r>
        <w:rPr>
          <w:sz w:val="32"/>
        </w:rPr>
        <w:t xml:space="preserve"> acceptable transfer price, as determined by the buyer, is </w:t>
      </w:r>
      <w:r>
        <w:rPr>
          <w:b/>
          <w:sz w:val="32"/>
        </w:rPr>
        <w:t>$20</w:t>
      </w:r>
      <w:r>
        <w:rPr>
          <w:sz w:val="32"/>
        </w:rPr>
        <w:t>.</w:t>
      </w:r>
    </w:p>
    <w:p w:rsidR="00501A1D" w:rsidRDefault="00501A1D">
      <w:pPr>
        <w:ind w:left="3600" w:hanging="360"/>
        <w:rPr>
          <w:sz w:val="32"/>
        </w:rPr>
      </w:pPr>
      <w:r>
        <w:rPr>
          <w:sz w:val="32"/>
        </w:rPr>
        <w:t>c.</w:t>
      </w:r>
      <w:r>
        <w:rPr>
          <w:sz w:val="32"/>
        </w:rPr>
        <w:tab/>
        <w:t xml:space="preserve">Therefore, the </w:t>
      </w:r>
      <w:r>
        <w:rPr>
          <w:b/>
          <w:sz w:val="32"/>
        </w:rPr>
        <w:t xml:space="preserve">range of acceptable transfer prices </w:t>
      </w:r>
      <w:r>
        <w:rPr>
          <w:sz w:val="32"/>
        </w:rPr>
        <w:t xml:space="preserve">is </w:t>
      </w:r>
      <w:r>
        <w:rPr>
          <w:b/>
          <w:sz w:val="32"/>
        </w:rPr>
        <w:t>$17.50-$20</w:t>
      </w:r>
      <w:r>
        <w:rPr>
          <w:sz w:val="32"/>
        </w:rPr>
        <w:t>.</w:t>
      </w:r>
    </w:p>
    <w:p w:rsidR="00501A1D" w:rsidRDefault="00501A1D">
      <w:pPr>
        <w:rPr>
          <w:sz w:val="32"/>
        </w:rPr>
      </w:pPr>
    </w:p>
    <w:p w:rsidR="00501A1D" w:rsidRDefault="0077210A">
      <w:pPr>
        <w:ind w:left="2520" w:hanging="720"/>
        <w:rPr>
          <w:sz w:val="32"/>
        </w:rPr>
      </w:pPr>
      <w:r>
        <w:rPr>
          <w:noProof/>
          <w:sz w:val="32"/>
        </w:rPr>
        <w:pict>
          <v:shape id="_x0000_s2027" type="#_x0000_t87" style="position:absolute;left:0;text-align:left;margin-left:36pt;margin-top:5.7pt;width:9pt;height:108.75pt;z-index:251631104"/>
        </w:pict>
      </w:r>
      <w:r w:rsidR="00501A1D">
        <w:rPr>
          <w:sz w:val="32"/>
        </w:rPr>
        <w:t>iii.</w:t>
      </w:r>
      <w:r w:rsidR="00501A1D">
        <w:rPr>
          <w:sz w:val="32"/>
        </w:rPr>
        <w:tab/>
      </w:r>
      <w:r w:rsidR="00501A1D">
        <w:rPr>
          <w:b/>
          <w:sz w:val="32"/>
        </w:rPr>
        <w:t>Evaluation of negotiated transfer prices</w:t>
      </w:r>
    </w:p>
    <w:p w:rsidR="00501A1D" w:rsidRDefault="00501A1D">
      <w:pPr>
        <w:rPr>
          <w:sz w:val="32"/>
        </w:rPr>
      </w:pPr>
    </w:p>
    <w:p w:rsidR="00501A1D" w:rsidRDefault="0077210A">
      <w:pPr>
        <w:ind w:left="2880" w:hanging="360"/>
        <w:rPr>
          <w:sz w:val="32"/>
        </w:rPr>
      </w:pPr>
      <w:r>
        <w:rPr>
          <w:noProof/>
          <w:sz w:val="32"/>
        </w:rPr>
        <w:pict>
          <v:shape id="_x0000_s2335" type="#_x0000_t202" style="position:absolute;left:0;text-align:left;margin-left:0;margin-top:12.4pt;width:36pt;height:27pt;z-index:251684352" stroked="f">
            <v:textbox style="mso-next-textbox:#_x0000_s2335">
              <w:txbxContent>
                <w:p w:rsidR="00501A1D" w:rsidRDefault="00501A1D">
                  <w:pPr>
                    <w:rPr>
                      <w:sz w:val="32"/>
                      <w:szCs w:val="32"/>
                    </w:rPr>
                  </w:pPr>
                  <w:r>
                    <w:rPr>
                      <w:sz w:val="32"/>
                      <w:szCs w:val="32"/>
                    </w:rPr>
                    <w:t xml:space="preserve"> </w:t>
                  </w:r>
                  <w:r w:rsidR="00BF7A0E">
                    <w:rPr>
                      <w:sz w:val="32"/>
                      <w:szCs w:val="32"/>
                    </w:rPr>
                    <w:t>11</w:t>
                  </w:r>
                </w:p>
              </w:txbxContent>
            </v:textbox>
          </v:shape>
        </w:pict>
      </w:r>
      <w:r w:rsidR="00501A1D">
        <w:rPr>
          <w:sz w:val="32"/>
        </w:rPr>
        <w:t>1.</w:t>
      </w:r>
      <w:r w:rsidR="00501A1D">
        <w:rPr>
          <w:sz w:val="32"/>
        </w:rPr>
        <w:tab/>
        <w:t xml:space="preserve">If a transfer within the company would result in higher overall profits for the company, there is </w:t>
      </w:r>
      <w:r w:rsidR="00501A1D">
        <w:rPr>
          <w:b/>
          <w:sz w:val="32"/>
        </w:rPr>
        <w:t>always</w:t>
      </w:r>
      <w:r w:rsidR="00501A1D">
        <w:rPr>
          <w:sz w:val="32"/>
        </w:rPr>
        <w:t xml:space="preserve"> a range of transfer prices within which both the selling and </w:t>
      </w:r>
      <w:r w:rsidR="00501A1D">
        <w:rPr>
          <w:sz w:val="32"/>
        </w:rPr>
        <w:lastRenderedPageBreak/>
        <w:t>buying divisions would have higher profits if they agree to the transfer.</w:t>
      </w:r>
    </w:p>
    <w:p w:rsidR="00501A1D" w:rsidRDefault="0077210A">
      <w:pPr>
        <w:ind w:left="2880" w:hanging="360"/>
        <w:rPr>
          <w:sz w:val="32"/>
        </w:rPr>
      </w:pPr>
      <w:r>
        <w:rPr>
          <w:b/>
          <w:noProof/>
          <w:sz w:val="32"/>
        </w:rPr>
        <w:pict>
          <v:shape id="_x0000_s2338" type="#_x0000_t202" style="position:absolute;left:0;text-align:left;margin-left:0;margin-top:83.95pt;width:36pt;height:27pt;z-index:251686400" stroked="f">
            <v:textbox style="mso-next-textbox:#_x0000_s2338">
              <w:txbxContent>
                <w:p w:rsidR="00501A1D" w:rsidRDefault="00501A1D">
                  <w:pPr>
                    <w:rPr>
                      <w:sz w:val="32"/>
                      <w:szCs w:val="32"/>
                    </w:rPr>
                  </w:pPr>
                  <w:r>
                    <w:rPr>
                      <w:sz w:val="32"/>
                      <w:szCs w:val="32"/>
                    </w:rPr>
                    <w:t xml:space="preserve"> </w:t>
                  </w:r>
                  <w:r w:rsidR="00BF7A0E">
                    <w:rPr>
                      <w:sz w:val="32"/>
                      <w:szCs w:val="32"/>
                    </w:rPr>
                    <w:t>11</w:t>
                  </w:r>
                </w:p>
              </w:txbxContent>
            </v:textbox>
          </v:shape>
        </w:pict>
      </w:r>
      <w:r>
        <w:rPr>
          <w:b/>
          <w:noProof/>
          <w:sz w:val="32"/>
        </w:rPr>
        <w:pict>
          <v:shape id="_x0000_s2336" type="#_x0000_t87" style="position:absolute;left:0;text-align:left;margin-left:36pt;margin-top:-30.05pt;width:9pt;height:256.25pt;z-index:251685376"/>
        </w:pict>
      </w:r>
      <w:r w:rsidR="00501A1D">
        <w:rPr>
          <w:sz w:val="32"/>
        </w:rPr>
        <w:t>2.</w:t>
      </w:r>
      <w:r w:rsidR="00501A1D">
        <w:rPr>
          <w:sz w:val="32"/>
        </w:rPr>
        <w:tab/>
        <w:t xml:space="preserve">Nonetheless, if managers are pitted against each other rather than against their past performance or reasonable benchmarks, a </w:t>
      </w:r>
      <w:r w:rsidR="00501A1D">
        <w:rPr>
          <w:b/>
          <w:sz w:val="32"/>
        </w:rPr>
        <w:t>noncooperative atmosphere</w:t>
      </w:r>
      <w:r w:rsidR="00501A1D">
        <w:rPr>
          <w:sz w:val="32"/>
        </w:rPr>
        <w:t xml:space="preserve"> is almost guaranteed. Thus, negotiations often break down even though it would be in both parties’ best interests to agree to a transfer price.</w:t>
      </w:r>
    </w:p>
    <w:p w:rsidR="00501A1D" w:rsidRDefault="00501A1D">
      <w:pPr>
        <w:ind w:left="2880" w:hanging="360"/>
        <w:rPr>
          <w:sz w:val="32"/>
        </w:rPr>
      </w:pPr>
      <w:r>
        <w:rPr>
          <w:sz w:val="32"/>
        </w:rPr>
        <w:t>3.</w:t>
      </w:r>
      <w:r>
        <w:rPr>
          <w:sz w:val="32"/>
        </w:rPr>
        <w:tab/>
        <w:t xml:space="preserve">Given the disputes that often accompany the negotiation process, </w:t>
      </w:r>
      <w:r>
        <w:rPr>
          <w:b/>
          <w:sz w:val="32"/>
        </w:rPr>
        <w:t>most companies rely on some other means of setting transfer prices</w:t>
      </w:r>
      <w:r>
        <w:rPr>
          <w:sz w:val="32"/>
        </w:rPr>
        <w:t>.</w:t>
      </w:r>
    </w:p>
    <w:p w:rsidR="00501A1D" w:rsidRDefault="00501A1D">
      <w:pPr>
        <w:rPr>
          <w:sz w:val="32"/>
        </w:rPr>
      </w:pPr>
    </w:p>
    <w:p w:rsidR="00501A1D" w:rsidRDefault="0077210A">
      <w:pPr>
        <w:ind w:left="1620" w:hanging="540"/>
        <w:rPr>
          <w:sz w:val="32"/>
        </w:rPr>
      </w:pPr>
      <w:r>
        <w:rPr>
          <w:noProof/>
          <w:sz w:val="32"/>
        </w:rPr>
        <w:pict>
          <v:shape id="_x0000_s2031" type="#_x0000_t87" style="position:absolute;left:0;text-align:left;margin-left:36pt;margin-top:7.5pt;width:9pt;height:362.25pt;z-index:251632128"/>
        </w:pict>
      </w:r>
      <w:r w:rsidR="00501A1D">
        <w:rPr>
          <w:sz w:val="32"/>
        </w:rPr>
        <w:t>C.</w:t>
      </w:r>
      <w:r w:rsidR="00501A1D">
        <w:rPr>
          <w:sz w:val="32"/>
        </w:rPr>
        <w:tab/>
      </w:r>
      <w:r w:rsidR="00501A1D">
        <w:rPr>
          <w:b/>
          <w:sz w:val="32"/>
        </w:rPr>
        <w:t>Transfers at the cost to the selling division</w:t>
      </w:r>
    </w:p>
    <w:p w:rsidR="00501A1D" w:rsidRDefault="00501A1D">
      <w:pPr>
        <w:rPr>
          <w:sz w:val="32"/>
        </w:rPr>
      </w:pPr>
    </w:p>
    <w:p w:rsidR="00501A1D" w:rsidRDefault="00501A1D">
      <w:pPr>
        <w:ind w:left="2520" w:hanging="720"/>
        <w:rPr>
          <w:sz w:val="32"/>
        </w:rPr>
      </w:pPr>
      <w:r>
        <w:rPr>
          <w:sz w:val="32"/>
        </w:rPr>
        <w:t>i.</w:t>
      </w:r>
      <w:r>
        <w:rPr>
          <w:sz w:val="32"/>
        </w:rPr>
        <w:tab/>
        <w:t xml:space="preserve">Many companies set transfer prices at either the </w:t>
      </w:r>
      <w:r>
        <w:rPr>
          <w:b/>
          <w:sz w:val="32"/>
        </w:rPr>
        <w:t>variable cost or full (absorption) cost</w:t>
      </w:r>
      <w:r>
        <w:rPr>
          <w:sz w:val="32"/>
        </w:rPr>
        <w:t xml:space="preserve"> incurred by the selling division. The drawbacks of this approach include:</w:t>
      </w:r>
    </w:p>
    <w:p w:rsidR="00501A1D" w:rsidRDefault="00501A1D">
      <w:pPr>
        <w:rPr>
          <w:sz w:val="32"/>
        </w:rPr>
      </w:pPr>
    </w:p>
    <w:p w:rsidR="00501A1D" w:rsidRDefault="0077210A">
      <w:pPr>
        <w:ind w:left="2880" w:hanging="360"/>
        <w:rPr>
          <w:sz w:val="32"/>
        </w:rPr>
      </w:pPr>
      <w:r>
        <w:rPr>
          <w:noProof/>
          <w:sz w:val="32"/>
        </w:rPr>
        <w:pict>
          <v:shape id="_x0000_s2277" type="#_x0000_t202" style="position:absolute;left:0;text-align:left;margin-left:-9pt;margin-top:50.5pt;width:45pt;height:22.35pt;z-index:251672064" strokecolor="white">
            <v:textbox style="mso-next-textbox:#_x0000_s2277">
              <w:txbxContent>
                <w:p w:rsidR="00501A1D" w:rsidRDefault="00501A1D">
                  <w:pPr>
                    <w:rPr>
                      <w:sz w:val="32"/>
                      <w:szCs w:val="32"/>
                    </w:rPr>
                  </w:pPr>
                  <w:r>
                    <w:rPr>
                      <w:sz w:val="32"/>
                      <w:szCs w:val="32"/>
                    </w:rPr>
                    <w:t xml:space="preserve">   </w:t>
                  </w:r>
                  <w:r w:rsidR="00BF7A0E">
                    <w:rPr>
                      <w:sz w:val="32"/>
                      <w:szCs w:val="32"/>
                    </w:rPr>
                    <w:t>12</w:t>
                  </w:r>
                </w:p>
              </w:txbxContent>
            </v:textbox>
          </v:shape>
        </w:pict>
      </w:r>
      <w:r w:rsidR="00501A1D">
        <w:rPr>
          <w:sz w:val="32"/>
        </w:rPr>
        <w:t>1.</w:t>
      </w:r>
      <w:r w:rsidR="00501A1D">
        <w:rPr>
          <w:sz w:val="32"/>
        </w:rPr>
        <w:tab/>
        <w:t xml:space="preserve">Using full cost as a transfer price can lead to </w:t>
      </w:r>
      <w:r w:rsidR="00501A1D">
        <w:rPr>
          <w:b/>
          <w:sz w:val="32"/>
        </w:rPr>
        <w:t>suboptimization</w:t>
      </w:r>
      <w:r w:rsidR="00501A1D">
        <w:rPr>
          <w:sz w:val="32"/>
        </w:rPr>
        <w:t xml:space="preserve"> because it does not distinguish between variable costs, which may be relevant to the transfer pricing decision, and fixed costs, which may be irrelevant.</w:t>
      </w:r>
    </w:p>
    <w:p w:rsidR="00501A1D" w:rsidRDefault="00501A1D">
      <w:pPr>
        <w:ind w:left="2880" w:hanging="360"/>
        <w:rPr>
          <w:sz w:val="32"/>
        </w:rPr>
      </w:pPr>
      <w:r>
        <w:rPr>
          <w:sz w:val="32"/>
        </w:rPr>
        <w:t>2.</w:t>
      </w:r>
      <w:r>
        <w:rPr>
          <w:sz w:val="32"/>
        </w:rPr>
        <w:tab/>
        <w:t xml:space="preserve">If cost is used as the transfer price, </w:t>
      </w:r>
      <w:r>
        <w:rPr>
          <w:b/>
          <w:sz w:val="32"/>
        </w:rPr>
        <w:t>the selling division will never show a profit on any internal transfer</w:t>
      </w:r>
      <w:r>
        <w:rPr>
          <w:sz w:val="32"/>
        </w:rPr>
        <w:t>. The only division that shows a profit is the division that makes the final sale to an outside party.</w:t>
      </w:r>
    </w:p>
    <w:p w:rsidR="00501A1D" w:rsidRDefault="00501A1D">
      <w:pPr>
        <w:ind w:left="2880" w:hanging="360"/>
        <w:rPr>
          <w:sz w:val="32"/>
        </w:rPr>
      </w:pPr>
      <w:r>
        <w:rPr>
          <w:sz w:val="32"/>
        </w:rPr>
        <w:t>3.</w:t>
      </w:r>
      <w:r>
        <w:rPr>
          <w:sz w:val="32"/>
        </w:rPr>
        <w:tab/>
        <w:t xml:space="preserve">Cost-based transfer prices </w:t>
      </w:r>
      <w:r>
        <w:rPr>
          <w:b/>
          <w:sz w:val="32"/>
        </w:rPr>
        <w:t>do not provide incentives to control costs</w:t>
      </w:r>
      <w:r>
        <w:rPr>
          <w:sz w:val="32"/>
        </w:rPr>
        <w:t xml:space="preserve">. If the actual </w:t>
      </w:r>
      <w:r>
        <w:rPr>
          <w:sz w:val="32"/>
        </w:rPr>
        <w:lastRenderedPageBreak/>
        <w:t>costs of one division are passed on to the next, there is little incentive for anyone to work on reducing costs.</w:t>
      </w:r>
    </w:p>
    <w:p w:rsidR="00E8757D" w:rsidRDefault="0077210A" w:rsidP="00E8757D">
      <w:pPr>
        <w:ind w:left="1620" w:hanging="1620"/>
        <w:rPr>
          <w:sz w:val="32"/>
        </w:rPr>
      </w:pPr>
      <w:r>
        <w:rPr>
          <w:noProof/>
          <w:sz w:val="32"/>
        </w:rPr>
        <w:pict>
          <v:shape id="_x0000_s2418" type="#_x0000_t202" style="position:absolute;left:0;text-align:left;margin-left:0;margin-top:-37.2pt;width:36pt;height:30.75pt;z-index:251745792" stroked="f">
            <v:textbox>
              <w:txbxContent>
                <w:p w:rsidR="00E8757D" w:rsidRPr="00E8757D" w:rsidRDefault="00BF7A0E">
                  <w:pPr>
                    <w:rPr>
                      <w:sz w:val="32"/>
                      <w:szCs w:val="32"/>
                    </w:rPr>
                  </w:pPr>
                  <w:r>
                    <w:rPr>
                      <w:sz w:val="32"/>
                      <w:szCs w:val="32"/>
                    </w:rPr>
                    <w:t>12</w:t>
                  </w:r>
                </w:p>
              </w:txbxContent>
            </v:textbox>
          </v:shape>
        </w:pict>
      </w:r>
      <w:r>
        <w:rPr>
          <w:noProof/>
          <w:sz w:val="32"/>
        </w:rPr>
        <w:pict>
          <v:shape id="_x0000_s2417" type="#_x0000_t87" style="position:absolute;left:0;text-align:left;margin-left:36pt;margin-top:-46.95pt;width:9pt;height:48.1pt;z-index:251744768"/>
        </w:pict>
      </w:r>
    </w:p>
    <w:p w:rsidR="00501A1D" w:rsidRDefault="00501A1D">
      <w:pPr>
        <w:ind w:left="1620" w:hanging="540"/>
        <w:rPr>
          <w:sz w:val="32"/>
        </w:rPr>
      </w:pPr>
      <w:r>
        <w:rPr>
          <w:sz w:val="32"/>
        </w:rPr>
        <w:t>D.</w:t>
      </w:r>
      <w:r>
        <w:rPr>
          <w:sz w:val="32"/>
        </w:rPr>
        <w:tab/>
      </w:r>
      <w:r>
        <w:rPr>
          <w:b/>
          <w:sz w:val="32"/>
        </w:rPr>
        <w:t>Transfers at market price</w:t>
      </w:r>
    </w:p>
    <w:p w:rsidR="00501A1D" w:rsidRDefault="0077210A">
      <w:pPr>
        <w:rPr>
          <w:sz w:val="32"/>
        </w:rPr>
      </w:pPr>
      <w:r>
        <w:rPr>
          <w:noProof/>
          <w:sz w:val="32"/>
        </w:rPr>
        <w:pict>
          <v:shape id="_x0000_s2089" type="#_x0000_t87" style="position:absolute;margin-left:36pt;margin-top:-12.75pt;width:9pt;height:417.35pt;z-index:251637248"/>
        </w:pict>
      </w:r>
    </w:p>
    <w:p w:rsidR="00501A1D" w:rsidRDefault="00501A1D">
      <w:pPr>
        <w:ind w:left="2520" w:hanging="720"/>
        <w:rPr>
          <w:sz w:val="32"/>
        </w:rPr>
      </w:pPr>
      <w:r>
        <w:rPr>
          <w:sz w:val="32"/>
        </w:rPr>
        <w:t>i.</w:t>
      </w:r>
      <w:r>
        <w:rPr>
          <w:sz w:val="32"/>
        </w:rPr>
        <w:tab/>
        <w:t xml:space="preserve">A </w:t>
      </w:r>
      <w:r>
        <w:rPr>
          <w:b/>
          <w:sz w:val="32"/>
        </w:rPr>
        <w:t>market price</w:t>
      </w:r>
      <w:r>
        <w:rPr>
          <w:sz w:val="32"/>
        </w:rPr>
        <w:t xml:space="preserve"> (i.e., the price charged for an item on the open market) is often regarded as the best approach to the transfer pricing problem. A market-based transfer price:</w:t>
      </w:r>
    </w:p>
    <w:p w:rsidR="00501A1D" w:rsidRDefault="00501A1D">
      <w:pPr>
        <w:rPr>
          <w:sz w:val="32"/>
        </w:rPr>
      </w:pPr>
    </w:p>
    <w:p w:rsidR="00501A1D" w:rsidRDefault="00501A1D">
      <w:pPr>
        <w:ind w:left="2880" w:hanging="360"/>
        <w:rPr>
          <w:sz w:val="32"/>
        </w:rPr>
      </w:pPr>
      <w:r>
        <w:rPr>
          <w:sz w:val="32"/>
        </w:rPr>
        <w:t>1.</w:t>
      </w:r>
      <w:r>
        <w:rPr>
          <w:sz w:val="32"/>
        </w:rPr>
        <w:tab/>
      </w:r>
      <w:r>
        <w:rPr>
          <w:b/>
          <w:sz w:val="32"/>
        </w:rPr>
        <w:t>Works best when</w:t>
      </w:r>
      <w:r>
        <w:rPr>
          <w:sz w:val="32"/>
        </w:rPr>
        <w:t xml:space="preserve"> the product or service is sold in its present form to outside customers and the selling division has no idle capacity.</w:t>
      </w:r>
    </w:p>
    <w:p w:rsidR="00501A1D" w:rsidRDefault="0077210A">
      <w:pPr>
        <w:ind w:left="3600" w:hanging="360"/>
        <w:rPr>
          <w:sz w:val="32"/>
        </w:rPr>
      </w:pPr>
      <w:r>
        <w:rPr>
          <w:noProof/>
          <w:sz w:val="32"/>
        </w:rPr>
        <w:pict>
          <v:shape id="_x0000_s2343" type="#_x0000_t202" style="position:absolute;left:0;text-align:left;margin-left:0;margin-top:14pt;width:36pt;height:27pt;z-index:251689472" stroked="f">
            <v:textbox style="mso-next-textbox:#_x0000_s2343">
              <w:txbxContent>
                <w:p w:rsidR="00501A1D" w:rsidRDefault="00501A1D">
                  <w:pPr>
                    <w:rPr>
                      <w:sz w:val="32"/>
                      <w:szCs w:val="32"/>
                    </w:rPr>
                  </w:pPr>
                  <w:r>
                    <w:rPr>
                      <w:sz w:val="32"/>
                      <w:szCs w:val="32"/>
                    </w:rPr>
                    <w:t xml:space="preserve"> </w:t>
                  </w:r>
                  <w:r w:rsidR="00BF7A0E">
                    <w:rPr>
                      <w:sz w:val="32"/>
                      <w:szCs w:val="32"/>
                    </w:rPr>
                    <w:t>13</w:t>
                  </w:r>
                </w:p>
              </w:txbxContent>
            </v:textbox>
          </v:shape>
        </w:pict>
      </w:r>
      <w:r w:rsidR="00501A1D">
        <w:rPr>
          <w:sz w:val="32"/>
        </w:rPr>
        <w:t>a.</w:t>
      </w:r>
      <w:r w:rsidR="00501A1D">
        <w:rPr>
          <w:sz w:val="32"/>
        </w:rPr>
        <w:tab/>
        <w:t>With no idle capacity the real cost of the transfer from the company’s perspective is the opportunity cost of the lost revenue on the outside sale.</w:t>
      </w:r>
    </w:p>
    <w:p w:rsidR="00501A1D" w:rsidRDefault="00501A1D">
      <w:pPr>
        <w:ind w:left="2880" w:hanging="360"/>
        <w:rPr>
          <w:sz w:val="32"/>
        </w:rPr>
      </w:pPr>
      <w:r>
        <w:rPr>
          <w:sz w:val="32"/>
        </w:rPr>
        <w:t>2.</w:t>
      </w:r>
      <w:r>
        <w:rPr>
          <w:sz w:val="32"/>
        </w:rPr>
        <w:tab/>
      </w:r>
      <w:r>
        <w:rPr>
          <w:b/>
          <w:sz w:val="32"/>
        </w:rPr>
        <w:t>Does not work well when</w:t>
      </w:r>
      <w:r>
        <w:rPr>
          <w:sz w:val="32"/>
        </w:rPr>
        <w:t xml:space="preserve"> the selling division has idle capacity. In this case, market-based transfer prices are likely to be higher than the variable cost per unit of the selling division. Consequently, the buying division may make pricing and other decisions based on incorrect, market-based cost information rather than the true variable cost incurred by the company as a whole.</w:t>
      </w:r>
    </w:p>
    <w:p w:rsidR="00501A1D" w:rsidRDefault="00501A1D">
      <w:pPr>
        <w:rPr>
          <w:sz w:val="32"/>
        </w:rPr>
      </w:pPr>
    </w:p>
    <w:p w:rsidR="00501A1D" w:rsidRDefault="0077210A">
      <w:pPr>
        <w:ind w:left="1620" w:hanging="540"/>
        <w:rPr>
          <w:b/>
          <w:sz w:val="32"/>
        </w:rPr>
      </w:pPr>
      <w:r>
        <w:rPr>
          <w:noProof/>
          <w:sz w:val="32"/>
        </w:rPr>
        <w:pict>
          <v:shape id="_x0000_s2039" type="#_x0000_t87" style="position:absolute;left:0;text-align:left;margin-left:36pt;margin-top:8.45pt;width:9pt;height:99pt;z-index:251633152"/>
        </w:pict>
      </w:r>
      <w:r w:rsidR="00501A1D">
        <w:rPr>
          <w:sz w:val="32"/>
        </w:rPr>
        <w:t>E.</w:t>
      </w:r>
      <w:r w:rsidR="00501A1D">
        <w:rPr>
          <w:sz w:val="32"/>
        </w:rPr>
        <w:tab/>
      </w:r>
      <w:r w:rsidR="00501A1D">
        <w:rPr>
          <w:b/>
          <w:sz w:val="32"/>
        </w:rPr>
        <w:t>Divisional autonomy and suboptimization</w:t>
      </w:r>
    </w:p>
    <w:p w:rsidR="00501A1D" w:rsidRDefault="00501A1D">
      <w:pPr>
        <w:rPr>
          <w:b/>
          <w:sz w:val="32"/>
        </w:rPr>
      </w:pPr>
    </w:p>
    <w:p w:rsidR="00501A1D" w:rsidRDefault="0077210A">
      <w:pPr>
        <w:ind w:left="2520" w:hanging="720"/>
        <w:rPr>
          <w:sz w:val="32"/>
        </w:rPr>
      </w:pPr>
      <w:r>
        <w:rPr>
          <w:noProof/>
          <w:sz w:val="32"/>
        </w:rPr>
        <w:pict>
          <v:shape id="_x0000_s2040" type="#_x0000_t202" style="position:absolute;left:0;text-align:left;margin-left:0;margin-top:7.65pt;width:36pt;height:27pt;z-index:251634176" strokecolor="white">
            <v:textbox style="mso-next-textbox:#_x0000_s2040">
              <w:txbxContent>
                <w:p w:rsidR="00501A1D" w:rsidRDefault="00501A1D">
                  <w:pPr>
                    <w:rPr>
                      <w:sz w:val="32"/>
                      <w:szCs w:val="32"/>
                    </w:rPr>
                  </w:pPr>
                  <w:r>
                    <w:rPr>
                      <w:sz w:val="32"/>
                      <w:szCs w:val="32"/>
                    </w:rPr>
                    <w:t xml:space="preserve"> </w:t>
                  </w:r>
                  <w:r w:rsidR="00BF7A0E">
                    <w:rPr>
                      <w:sz w:val="32"/>
                      <w:szCs w:val="32"/>
                    </w:rPr>
                    <w:t>14</w:t>
                  </w:r>
                </w:p>
              </w:txbxContent>
            </v:textbox>
          </v:shape>
        </w:pict>
      </w:r>
      <w:r w:rsidR="00501A1D">
        <w:rPr>
          <w:sz w:val="32"/>
        </w:rPr>
        <w:t>i.</w:t>
      </w:r>
      <w:r w:rsidR="00501A1D">
        <w:rPr>
          <w:sz w:val="32"/>
        </w:rPr>
        <w:tab/>
        <w:t xml:space="preserve">The principles of decentralization suggest that companies should grant managers </w:t>
      </w:r>
      <w:r w:rsidR="00501A1D">
        <w:rPr>
          <w:b/>
          <w:sz w:val="32"/>
        </w:rPr>
        <w:t>autonomy</w:t>
      </w:r>
      <w:r w:rsidR="00501A1D">
        <w:rPr>
          <w:sz w:val="32"/>
        </w:rPr>
        <w:t xml:space="preserve"> to set transfer prices and to decide whether to sell internally or externally.</w:t>
      </w:r>
    </w:p>
    <w:p w:rsidR="00501A1D" w:rsidRDefault="00501A1D">
      <w:pPr>
        <w:ind w:left="2520" w:hanging="720"/>
        <w:rPr>
          <w:sz w:val="32"/>
        </w:rPr>
      </w:pPr>
      <w:r>
        <w:rPr>
          <w:sz w:val="32"/>
        </w:rPr>
        <w:br w:type="page"/>
      </w:r>
      <w:r>
        <w:rPr>
          <w:sz w:val="32"/>
        </w:rPr>
        <w:lastRenderedPageBreak/>
        <w:t>ii.</w:t>
      </w:r>
      <w:r>
        <w:rPr>
          <w:sz w:val="32"/>
        </w:rPr>
        <w:tab/>
        <w:t xml:space="preserve">While subordinate managers may occasionally make suboptimal decisions, </w:t>
      </w:r>
      <w:r>
        <w:rPr>
          <w:b/>
          <w:sz w:val="32"/>
        </w:rPr>
        <w:t>top managers should allow their subordinates to control their own destiny</w:t>
      </w:r>
      <w:r>
        <w:rPr>
          <w:sz w:val="32"/>
        </w:rPr>
        <w:t xml:space="preserve"> – even to the extent of granting subordinate managers the right to make mistakes.</w:t>
      </w:r>
    </w:p>
    <w:p w:rsidR="00501A1D" w:rsidRDefault="0077210A">
      <w:pPr>
        <w:rPr>
          <w:sz w:val="32"/>
        </w:rPr>
      </w:pPr>
      <w:r>
        <w:rPr>
          <w:noProof/>
          <w:sz w:val="32"/>
        </w:rPr>
        <w:pict>
          <v:shape id="_x0000_s2308" type="#_x0000_t202" style="position:absolute;margin-left:0;margin-top:-65.4pt;width:36pt;height:27pt;z-index:251678208" strokecolor="white">
            <v:textbox style="mso-next-textbox:#_x0000_s2308">
              <w:txbxContent>
                <w:p w:rsidR="00501A1D" w:rsidRDefault="00501A1D">
                  <w:pPr>
                    <w:rPr>
                      <w:sz w:val="32"/>
                      <w:szCs w:val="32"/>
                    </w:rPr>
                  </w:pPr>
                  <w:r>
                    <w:rPr>
                      <w:sz w:val="32"/>
                      <w:szCs w:val="32"/>
                    </w:rPr>
                    <w:t xml:space="preserve"> </w:t>
                  </w:r>
                  <w:r w:rsidR="00BF7A0E">
                    <w:rPr>
                      <w:sz w:val="32"/>
                      <w:szCs w:val="32"/>
                    </w:rPr>
                    <w:t>14</w:t>
                  </w:r>
                </w:p>
              </w:txbxContent>
            </v:textbox>
          </v:shape>
        </w:pict>
      </w:r>
      <w:r>
        <w:rPr>
          <w:noProof/>
          <w:sz w:val="32"/>
        </w:rPr>
        <w:pict>
          <v:shape id="_x0000_s2306" type="#_x0000_t87" style="position:absolute;margin-left:36pt;margin-top:-101.4pt;width:9pt;height:99pt;z-index:251677184"/>
        </w:pict>
      </w:r>
    </w:p>
    <w:sectPr w:rsidR="00501A1D" w:rsidSect="0054298C">
      <w:headerReference w:type="default" r:id="rId8"/>
      <w:footerReference w:type="even" r:id="rId9"/>
      <w:footerReference w:type="default" r:id="rId1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10A" w:rsidRDefault="0077210A">
      <w:r>
        <w:separator/>
      </w:r>
    </w:p>
  </w:endnote>
  <w:endnote w:type="continuationSeparator" w:id="0">
    <w:p w:rsidR="0077210A" w:rsidRDefault="00772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1D" w:rsidRDefault="00B00A2A">
    <w:pPr>
      <w:pStyle w:val="Footer"/>
      <w:framePr w:wrap="around" w:vAnchor="text" w:hAnchor="margin" w:xAlign="center" w:y="1"/>
      <w:rPr>
        <w:rStyle w:val="PageNumber"/>
      </w:rPr>
    </w:pPr>
    <w:r>
      <w:rPr>
        <w:rStyle w:val="PageNumber"/>
      </w:rPr>
      <w:fldChar w:fldCharType="begin"/>
    </w:r>
    <w:r w:rsidR="00501A1D">
      <w:rPr>
        <w:rStyle w:val="PageNumber"/>
      </w:rPr>
      <w:instrText xml:space="preserve">PAGE  </w:instrText>
    </w:r>
    <w:r>
      <w:rPr>
        <w:rStyle w:val="PageNumber"/>
      </w:rPr>
      <w:fldChar w:fldCharType="end"/>
    </w:r>
  </w:p>
  <w:p w:rsidR="00501A1D" w:rsidRDefault="00501A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38575365"/>
      <w:docPartObj>
        <w:docPartGallery w:val="Page Numbers (Bottom of Page)"/>
        <w:docPartUnique/>
      </w:docPartObj>
    </w:sdtPr>
    <w:sdtEndPr>
      <w:rPr>
        <w:noProof/>
      </w:rPr>
    </w:sdtEndPr>
    <w:sdtContent>
      <w:p w:rsidR="0054298C" w:rsidRPr="00B10C4A" w:rsidRDefault="0054298C" w:rsidP="0054298C">
        <w:pPr>
          <w:pStyle w:val="Footer"/>
          <w:jc w:val="center"/>
          <w:rPr>
            <w:sz w:val="20"/>
            <w:szCs w:val="20"/>
          </w:rPr>
        </w:pPr>
        <w:r w:rsidRPr="00B10C4A">
          <w:rPr>
            <w:sz w:val="20"/>
            <w:szCs w:val="20"/>
          </w:rPr>
          <w:t>1</w:t>
        </w:r>
        <w:r>
          <w:rPr>
            <w:sz w:val="20"/>
            <w:szCs w:val="20"/>
          </w:rPr>
          <w:t>1A</w:t>
        </w:r>
        <w:r w:rsidRPr="00B10C4A">
          <w:rPr>
            <w:sz w:val="20"/>
            <w:szCs w:val="20"/>
          </w:rPr>
          <w:t>-</w:t>
        </w:r>
        <w:r w:rsidRPr="00B10C4A">
          <w:rPr>
            <w:sz w:val="20"/>
            <w:szCs w:val="20"/>
          </w:rPr>
          <w:fldChar w:fldCharType="begin"/>
        </w:r>
        <w:r w:rsidRPr="00B10C4A">
          <w:rPr>
            <w:sz w:val="20"/>
            <w:szCs w:val="20"/>
          </w:rPr>
          <w:instrText xml:space="preserve"> PAGE   \* MERGEFORMAT </w:instrText>
        </w:r>
        <w:r w:rsidRPr="00B10C4A">
          <w:rPr>
            <w:sz w:val="20"/>
            <w:szCs w:val="20"/>
          </w:rPr>
          <w:fldChar w:fldCharType="separate"/>
        </w:r>
        <w:r>
          <w:rPr>
            <w:noProof/>
            <w:sz w:val="20"/>
            <w:szCs w:val="20"/>
          </w:rPr>
          <w:t>2</w:t>
        </w:r>
        <w:r w:rsidRPr="00B10C4A">
          <w:rPr>
            <w:noProof/>
            <w:sz w:val="20"/>
            <w:szCs w:val="20"/>
          </w:rPr>
          <w:fldChar w:fldCharType="end"/>
        </w:r>
      </w:p>
    </w:sdtContent>
  </w:sdt>
  <w:p w:rsidR="00501A1D" w:rsidRPr="0054298C" w:rsidRDefault="0054298C" w:rsidP="0054298C">
    <w:pPr>
      <w:pStyle w:val="Footer1"/>
      <w:ind w:right="360"/>
      <w:jc w:val="center"/>
      <w:rPr>
        <w:i w:val="0"/>
        <w:sz w:val="16"/>
        <w:szCs w:val="16"/>
      </w:rPr>
    </w:pPr>
    <w:r w:rsidRPr="00442A9A">
      <w:rPr>
        <w:i w:val="0"/>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10A" w:rsidRDefault="0077210A">
      <w:r>
        <w:separator/>
      </w:r>
    </w:p>
  </w:footnote>
  <w:footnote w:type="continuationSeparator" w:id="0">
    <w:p w:rsidR="0077210A" w:rsidRDefault="007721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98C" w:rsidRDefault="0054298C" w:rsidP="0054298C">
    <w:pPr>
      <w:pStyle w:val="Title"/>
      <w:jc w:val="left"/>
    </w:pPr>
    <w:r w:rsidRPr="00B10C4A">
      <w:rPr>
        <w:b w:val="0"/>
        <w:sz w:val="20"/>
        <w:szCs w:val="20"/>
      </w:rPr>
      <w:t xml:space="preserve">Chapter </w:t>
    </w:r>
    <w:r>
      <w:rPr>
        <w:b w:val="0"/>
        <w:sz w:val="20"/>
        <w:szCs w:val="20"/>
      </w:rPr>
      <w:t>1</w:t>
    </w:r>
    <w:r w:rsidRPr="00B10C4A">
      <w:rPr>
        <w:b w:val="0"/>
        <w:sz w:val="20"/>
        <w:szCs w:val="20"/>
      </w:rPr>
      <w:t>1</w:t>
    </w:r>
    <w:r>
      <w:rPr>
        <w:b w:val="0"/>
        <w:sz w:val="20"/>
        <w:szCs w:val="20"/>
      </w:rPr>
      <w:t>A</w:t>
    </w:r>
    <w:r>
      <w:rPr>
        <w:b w:val="0"/>
        <w:sz w:val="20"/>
        <w:szCs w:val="20"/>
      </w:rPr>
      <w:t xml:space="preserve"> - </w:t>
    </w:r>
    <w:r w:rsidRPr="00B10C4A">
      <w:rPr>
        <w:b w:val="0"/>
        <w:sz w:val="20"/>
        <w:szCs w:val="20"/>
      </w:rPr>
      <w:t>Lecture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1767E"/>
    <w:multiLevelType w:val="hybridMultilevel"/>
    <w:tmpl w:val="2876A2E6"/>
    <w:lvl w:ilvl="0" w:tplc="1AA22B62">
      <w:start w:val="1"/>
      <w:numFmt w:val="lowerRoman"/>
      <w:lvlText w:val="%1."/>
      <w:lvlJc w:val="right"/>
      <w:pPr>
        <w:tabs>
          <w:tab w:val="num" w:pos="1980"/>
        </w:tabs>
        <w:ind w:left="1980" w:hanging="180"/>
      </w:pPr>
      <w:rPr>
        <w:rFonts w:hint="default"/>
        <w:b w:val="0"/>
      </w:rPr>
    </w:lvl>
    <w:lvl w:ilvl="1" w:tplc="6AF6BEE4"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94DEA5D4" w:tentative="1">
      <w:start w:val="1"/>
      <w:numFmt w:val="decimal"/>
      <w:lvlText w:val="%4."/>
      <w:lvlJc w:val="left"/>
      <w:pPr>
        <w:tabs>
          <w:tab w:val="num" w:pos="2880"/>
        </w:tabs>
        <w:ind w:left="2880" w:hanging="360"/>
      </w:pPr>
    </w:lvl>
    <w:lvl w:ilvl="4" w:tplc="0FC44626"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2F1BE4"/>
    <w:multiLevelType w:val="hybridMultilevel"/>
    <w:tmpl w:val="48229DEA"/>
    <w:lvl w:ilvl="0" w:tplc="15A236DC">
      <w:start w:val="1"/>
      <w:numFmt w:val="lowerRoman"/>
      <w:lvlText w:val="%1."/>
      <w:lvlJc w:val="left"/>
      <w:pPr>
        <w:tabs>
          <w:tab w:val="num" w:pos="2520"/>
        </w:tabs>
        <w:ind w:left="25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EC5DE1"/>
    <w:multiLevelType w:val="hybridMultilevel"/>
    <w:tmpl w:val="726E8082"/>
    <w:lvl w:ilvl="0" w:tplc="1D4AE9F0">
      <w:start w:val="1"/>
      <w:numFmt w:val="lowerLetter"/>
      <w:lvlText w:val="%1."/>
      <w:lvlJc w:val="left"/>
      <w:pPr>
        <w:tabs>
          <w:tab w:val="num" w:pos="3600"/>
        </w:tabs>
        <w:ind w:left="3600" w:hanging="360"/>
      </w:pPr>
      <w:rPr>
        <w:sz w:val="32"/>
        <w:szCs w:val="32"/>
      </w:rPr>
    </w:lvl>
    <w:lvl w:ilvl="1" w:tplc="E5FA691E" w:tentative="1">
      <w:start w:val="1"/>
      <w:numFmt w:val="lowerLetter"/>
      <w:lvlText w:val="%2."/>
      <w:lvlJc w:val="left"/>
      <w:pPr>
        <w:tabs>
          <w:tab w:val="num" w:pos="1440"/>
        </w:tabs>
        <w:ind w:left="1440" w:hanging="360"/>
      </w:pPr>
    </w:lvl>
    <w:lvl w:ilvl="2" w:tplc="A7644378" w:tentative="1">
      <w:start w:val="1"/>
      <w:numFmt w:val="lowerRoman"/>
      <w:lvlText w:val="%3."/>
      <w:lvlJc w:val="right"/>
      <w:pPr>
        <w:tabs>
          <w:tab w:val="num" w:pos="2160"/>
        </w:tabs>
        <w:ind w:left="2160" w:hanging="180"/>
      </w:pPr>
    </w:lvl>
    <w:lvl w:ilvl="3" w:tplc="D004D456"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0B661A"/>
    <w:multiLevelType w:val="hybridMultilevel"/>
    <w:tmpl w:val="DD44244E"/>
    <w:lvl w:ilvl="0" w:tplc="B4222968">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upperLetter"/>
      <w:pStyle w:val="Heading5"/>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94555F"/>
    <w:multiLevelType w:val="hybridMultilevel"/>
    <w:tmpl w:val="457E7B08"/>
    <w:lvl w:ilvl="0" w:tplc="E64C84CC">
      <w:start w:val="3"/>
      <w:numFmt w:val="lowerRoman"/>
      <w:lvlText w:val="%1."/>
      <w:lvlJc w:val="right"/>
      <w:pPr>
        <w:tabs>
          <w:tab w:val="num" w:pos="1980"/>
        </w:tabs>
        <w:ind w:left="1980" w:hanging="180"/>
      </w:pPr>
      <w:rPr>
        <w:rFonts w:hint="default"/>
      </w:rPr>
    </w:lvl>
    <w:lvl w:ilvl="1" w:tplc="04090003">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rPr>
        <w:rFonts w:hint="default"/>
      </w:rPr>
    </w:lvl>
    <w:lvl w:ilvl="4" w:tplc="04090003">
      <w:start w:val="1"/>
      <w:numFmt w:val="decimal"/>
      <w:lvlText w:val="%5."/>
      <w:lvlJc w:val="left"/>
      <w:pPr>
        <w:tabs>
          <w:tab w:val="num" w:pos="3600"/>
        </w:tabs>
        <w:ind w:left="3600" w:hanging="360"/>
      </w:pPr>
      <w:rPr>
        <w:rFonts w:ascii="Times New Roman" w:eastAsia="Times New Roman" w:hAnsi="Times New Roman" w:cs="Times New Roman" w:hint="default"/>
        <w:b w:val="0"/>
        <w:sz w:val="32"/>
        <w:szCs w:val="32"/>
      </w:r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
    <w:nsid w:val="1EDA47ED"/>
    <w:multiLevelType w:val="hybridMultilevel"/>
    <w:tmpl w:val="180A7C02"/>
    <w:lvl w:ilvl="0" w:tplc="E93C2234">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720C54"/>
    <w:multiLevelType w:val="hybridMultilevel"/>
    <w:tmpl w:val="61FC9B0C"/>
    <w:lvl w:ilvl="0" w:tplc="160AFB2A">
      <w:start w:val="1"/>
      <w:numFmt w:val="lowerRoman"/>
      <w:lvlText w:val="%1."/>
      <w:lvlJc w:val="left"/>
      <w:pPr>
        <w:tabs>
          <w:tab w:val="num" w:pos="2880"/>
        </w:tabs>
        <w:ind w:left="2880" w:hanging="720"/>
      </w:pPr>
      <w:rPr>
        <w:rFonts w:hint="default"/>
        <w:b w:val="0"/>
      </w:rPr>
    </w:lvl>
    <w:lvl w:ilvl="1" w:tplc="03E0276E"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63AE99C2" w:tentative="1">
      <w:start w:val="1"/>
      <w:numFmt w:val="decimal"/>
      <w:lvlText w:val="%4."/>
      <w:lvlJc w:val="left"/>
      <w:pPr>
        <w:tabs>
          <w:tab w:val="num" w:pos="3240"/>
        </w:tabs>
        <w:ind w:left="3240" w:hanging="360"/>
      </w:pPr>
    </w:lvl>
    <w:lvl w:ilvl="4" w:tplc="03E0276E"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1FB48CC"/>
    <w:multiLevelType w:val="hybridMultilevel"/>
    <w:tmpl w:val="1ED4F106"/>
    <w:lvl w:ilvl="0" w:tplc="C1EAE0E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411600C"/>
    <w:multiLevelType w:val="hybridMultilevel"/>
    <w:tmpl w:val="7A5A30AC"/>
    <w:lvl w:ilvl="0" w:tplc="5AF01480">
      <w:start w:val="1"/>
      <w:numFmt w:val="lowerLetter"/>
      <w:lvlText w:val="%1."/>
      <w:lvlJc w:val="left"/>
      <w:pPr>
        <w:tabs>
          <w:tab w:val="num" w:pos="3600"/>
        </w:tabs>
        <w:ind w:left="3600" w:hanging="360"/>
      </w:pPr>
      <w:rPr>
        <w:sz w:val="32"/>
        <w:szCs w:val="32"/>
      </w:rPr>
    </w:lvl>
    <w:lvl w:ilvl="1" w:tplc="04090019" w:tentative="1">
      <w:start w:val="1"/>
      <w:numFmt w:val="lowerLetter"/>
      <w:lvlText w:val="%2."/>
      <w:lvlJc w:val="left"/>
      <w:pPr>
        <w:tabs>
          <w:tab w:val="num" w:pos="1440"/>
        </w:tabs>
        <w:ind w:left="1440" w:hanging="360"/>
      </w:pPr>
    </w:lvl>
    <w:lvl w:ilvl="2" w:tplc="4612AC86"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09E5A1C"/>
    <w:multiLevelType w:val="hybridMultilevel"/>
    <w:tmpl w:val="5A18D900"/>
    <w:lvl w:ilvl="0" w:tplc="F2149CFC">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13642A6C"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3CC87FAE"/>
    <w:multiLevelType w:val="hybridMultilevel"/>
    <w:tmpl w:val="27B471B6"/>
    <w:lvl w:ilvl="0" w:tplc="E93C2234">
      <w:start w:val="1"/>
      <w:numFmt w:val="lowerLetter"/>
      <w:lvlText w:val="%1."/>
      <w:lvlJc w:val="left"/>
      <w:pPr>
        <w:tabs>
          <w:tab w:val="num" w:pos="3600"/>
        </w:tabs>
        <w:ind w:left="3600" w:hanging="360"/>
      </w:pPr>
      <w:rPr>
        <w:sz w:val="32"/>
        <w:szCs w:val="32"/>
      </w:rPr>
    </w:lvl>
    <w:lvl w:ilvl="1" w:tplc="04090019">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CE6F12"/>
    <w:multiLevelType w:val="hybridMultilevel"/>
    <w:tmpl w:val="7E8E8AFE"/>
    <w:lvl w:ilvl="0" w:tplc="03E0276E">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D0362E8"/>
    <w:multiLevelType w:val="hybridMultilevel"/>
    <w:tmpl w:val="37901300"/>
    <w:lvl w:ilvl="0" w:tplc="73F60946">
      <w:start w:val="3"/>
      <w:numFmt w:val="lowerRoman"/>
      <w:lvlText w:val="%1."/>
      <w:lvlJc w:val="right"/>
      <w:pPr>
        <w:tabs>
          <w:tab w:val="num" w:pos="2160"/>
        </w:tabs>
        <w:ind w:left="216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3972ABD"/>
    <w:multiLevelType w:val="hybridMultilevel"/>
    <w:tmpl w:val="2BFA862E"/>
    <w:lvl w:ilvl="0" w:tplc="E93C2234">
      <w:start w:val="1"/>
      <w:numFmt w:val="lowerRoman"/>
      <w:lvlText w:val="%1."/>
      <w:lvlJc w:val="right"/>
      <w:pPr>
        <w:tabs>
          <w:tab w:val="num" w:pos="1980"/>
        </w:tabs>
        <w:ind w:left="1980" w:hanging="180"/>
      </w:pPr>
      <w:rPr>
        <w:rFonts w:hint="default"/>
        <w:b w:val="0"/>
      </w:rPr>
    </w:lvl>
    <w:lvl w:ilvl="1" w:tplc="E3FE0366">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3B23726"/>
    <w:multiLevelType w:val="hybridMultilevel"/>
    <w:tmpl w:val="19FC25B8"/>
    <w:lvl w:ilvl="0" w:tplc="E93C2234">
      <w:start w:val="2"/>
      <w:numFmt w:val="lowerRoman"/>
      <w:lvlText w:val="%1."/>
      <w:lvlJc w:val="right"/>
      <w:pPr>
        <w:tabs>
          <w:tab w:val="num" w:pos="1980"/>
        </w:tabs>
        <w:ind w:left="1980" w:hanging="180"/>
      </w:pPr>
      <w:rPr>
        <w:rFonts w:hint="default"/>
      </w:rPr>
    </w:lvl>
    <w:lvl w:ilvl="1" w:tplc="67EAF112">
      <w:start w:val="1"/>
      <w:numFmt w:val="decimal"/>
      <w:lvlText w:val="%2."/>
      <w:lvlJc w:val="left"/>
      <w:pPr>
        <w:tabs>
          <w:tab w:val="num" w:pos="1440"/>
        </w:tabs>
        <w:ind w:left="1440" w:hanging="360"/>
      </w:pPr>
      <w:rPr>
        <w:rFonts w:ascii="Times New Roman" w:eastAsia="Times New Roman" w:hAnsi="Times New Roman" w:cs="Times New Roman" w:hint="default"/>
        <w:b w:val="0"/>
        <w:sz w:val="32"/>
        <w:szCs w:val="3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ascii="Times New Roman" w:eastAsia="Times New Roman" w:hAnsi="Times New Roman" w:cs="Times New Roman" w:hint="default"/>
        <w:b w:val="0"/>
        <w:sz w:val="32"/>
        <w:szCs w:val="32"/>
      </w:rPr>
    </w:lvl>
    <w:lvl w:ilvl="4" w:tplc="04090019">
      <w:start w:val="1"/>
      <w:numFmt w:val="lowerLetter"/>
      <w:lvlText w:val="%5."/>
      <w:lvlJc w:val="left"/>
      <w:pPr>
        <w:tabs>
          <w:tab w:val="num" w:pos="3600"/>
        </w:tabs>
        <w:ind w:left="3600" w:hanging="360"/>
      </w:pPr>
    </w:lvl>
    <w:lvl w:ilvl="5" w:tplc="ECFAD1DE"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181E9F"/>
    <w:multiLevelType w:val="hybridMultilevel"/>
    <w:tmpl w:val="C40EF670"/>
    <w:lvl w:ilvl="0" w:tplc="0DFCD632">
      <w:start w:val="1"/>
      <w:numFmt w:val="lowerLetter"/>
      <w:lvlText w:val="%1."/>
      <w:lvlJc w:val="left"/>
      <w:pPr>
        <w:tabs>
          <w:tab w:val="num" w:pos="3600"/>
        </w:tabs>
        <w:ind w:left="360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ABD7F33"/>
    <w:multiLevelType w:val="hybridMultilevel"/>
    <w:tmpl w:val="3D6493AA"/>
    <w:lvl w:ilvl="0" w:tplc="E93C2234">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B030102"/>
    <w:multiLevelType w:val="hybridMultilevel"/>
    <w:tmpl w:val="A920C786"/>
    <w:lvl w:ilvl="0" w:tplc="E6B69390">
      <w:start w:val="1"/>
      <w:numFmt w:val="upperLetter"/>
      <w:lvlText w:val="%1."/>
      <w:lvlJc w:val="left"/>
      <w:pPr>
        <w:tabs>
          <w:tab w:val="num" w:pos="1455"/>
        </w:tabs>
        <w:ind w:left="1455" w:hanging="375"/>
      </w:pPr>
      <w:rPr>
        <w:rFonts w:hint="default"/>
        <w:b w:val="0"/>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BD5342"/>
    <w:multiLevelType w:val="hybridMultilevel"/>
    <w:tmpl w:val="C1E8915A"/>
    <w:lvl w:ilvl="0" w:tplc="E93C2234">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FF1F41"/>
    <w:multiLevelType w:val="hybridMultilevel"/>
    <w:tmpl w:val="7D28C45C"/>
    <w:lvl w:ilvl="0" w:tplc="8B361C42">
      <w:start w:val="1"/>
      <w:numFmt w:val="lowerRoman"/>
      <w:lvlText w:val="%1."/>
      <w:lvlJc w:val="right"/>
      <w:pPr>
        <w:tabs>
          <w:tab w:val="num" w:pos="1980"/>
        </w:tabs>
        <w:ind w:left="1980" w:hanging="1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26C4ED8"/>
    <w:multiLevelType w:val="hybridMultilevel"/>
    <w:tmpl w:val="02AE07FE"/>
    <w:lvl w:ilvl="0" w:tplc="B4222968">
      <w:start w:val="3"/>
      <w:numFmt w:val="lowerRoman"/>
      <w:lvlText w:val="%1."/>
      <w:lvlJc w:val="right"/>
      <w:pPr>
        <w:tabs>
          <w:tab w:val="num" w:pos="1980"/>
        </w:tabs>
        <w:ind w:left="1980" w:hanging="180"/>
      </w:pPr>
      <w:rPr>
        <w:rFonts w:hint="default"/>
      </w:rPr>
    </w:lvl>
    <w:lvl w:ilvl="1" w:tplc="04090019">
      <w:start w:val="1"/>
      <w:numFmt w:val="lowerLetter"/>
      <w:lvlText w:val="%2."/>
      <w:lvlJc w:val="left"/>
      <w:pPr>
        <w:tabs>
          <w:tab w:val="num" w:pos="180"/>
        </w:tabs>
        <w:ind w:left="180" w:hanging="360"/>
      </w:pPr>
    </w:lvl>
    <w:lvl w:ilvl="2" w:tplc="0409001B">
      <w:start w:val="1"/>
      <w:numFmt w:val="lowerRoman"/>
      <w:lvlText w:val="%3."/>
      <w:lvlJc w:val="right"/>
      <w:pPr>
        <w:tabs>
          <w:tab w:val="num" w:pos="900"/>
        </w:tabs>
        <w:ind w:left="900" w:hanging="180"/>
      </w:pPr>
    </w:lvl>
    <w:lvl w:ilvl="3" w:tplc="0409000F">
      <w:start w:val="1"/>
      <w:numFmt w:val="decimal"/>
      <w:lvlText w:val="%4."/>
      <w:lvlJc w:val="left"/>
      <w:pPr>
        <w:tabs>
          <w:tab w:val="num" w:pos="1620"/>
        </w:tabs>
        <w:ind w:left="1620" w:hanging="360"/>
      </w:pPr>
    </w:lvl>
    <w:lvl w:ilvl="4" w:tplc="04090019">
      <w:start w:val="1"/>
      <w:numFmt w:val="lowerLetter"/>
      <w:lvlText w:val="%5."/>
      <w:lvlJc w:val="left"/>
      <w:pPr>
        <w:tabs>
          <w:tab w:val="num" w:pos="2340"/>
        </w:tabs>
        <w:ind w:left="2340" w:hanging="360"/>
      </w:pPr>
    </w:lvl>
    <w:lvl w:ilvl="5" w:tplc="0409001B">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21">
    <w:nsid w:val="55E85F92"/>
    <w:multiLevelType w:val="hybridMultilevel"/>
    <w:tmpl w:val="80547E86"/>
    <w:lvl w:ilvl="0" w:tplc="47CE25FE">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76504CC"/>
    <w:multiLevelType w:val="hybridMultilevel"/>
    <w:tmpl w:val="5B32FEF2"/>
    <w:lvl w:ilvl="0" w:tplc="C93C7F42">
      <w:start w:val="1"/>
      <w:numFmt w:val="lowerRoman"/>
      <w:lvlText w:val="%1."/>
      <w:lvlJc w:val="left"/>
      <w:pPr>
        <w:tabs>
          <w:tab w:val="num" w:pos="2700"/>
        </w:tabs>
        <w:ind w:left="2700" w:hanging="720"/>
      </w:pPr>
      <w:rPr>
        <w:rFonts w:hint="default"/>
        <w:b w:val="0"/>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58E87A8E"/>
    <w:multiLevelType w:val="hybridMultilevel"/>
    <w:tmpl w:val="BD3C5D56"/>
    <w:lvl w:ilvl="0" w:tplc="D27A1BFA">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4A44A6"/>
    <w:multiLevelType w:val="hybridMultilevel"/>
    <w:tmpl w:val="BF2A68F4"/>
    <w:lvl w:ilvl="0" w:tplc="B4222968">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3033F9D"/>
    <w:multiLevelType w:val="hybridMultilevel"/>
    <w:tmpl w:val="4AC6193C"/>
    <w:lvl w:ilvl="0" w:tplc="175A1770">
      <w:start w:val="1"/>
      <w:numFmt w:val="decimal"/>
      <w:lvlText w:val="%1."/>
      <w:lvlJc w:val="left"/>
      <w:pPr>
        <w:tabs>
          <w:tab w:val="num" w:pos="2880"/>
        </w:tabs>
        <w:ind w:left="2880" w:hanging="360"/>
      </w:pPr>
      <w:rPr>
        <w:rFonts w:ascii="Times New Roman" w:eastAsia="Times New Roman" w:hAnsi="Times New Roman" w:cs="Times New Roman" w:hint="default"/>
        <w:b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56D4436"/>
    <w:multiLevelType w:val="hybridMultilevel"/>
    <w:tmpl w:val="FD286E9A"/>
    <w:lvl w:ilvl="0" w:tplc="AAE46250">
      <w:start w:val="1"/>
      <w:numFmt w:val="lowerLetter"/>
      <w:lvlText w:val="%1."/>
      <w:lvlJc w:val="left"/>
      <w:pPr>
        <w:tabs>
          <w:tab w:val="num" w:pos="3600"/>
        </w:tabs>
        <w:ind w:left="360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D745BE1"/>
    <w:multiLevelType w:val="hybridMultilevel"/>
    <w:tmpl w:val="66F2F214"/>
    <w:lvl w:ilvl="0" w:tplc="B4222968">
      <w:start w:val="1"/>
      <w:numFmt w:val="upperLetter"/>
      <w:lvlText w:val="%1."/>
      <w:lvlJc w:val="left"/>
      <w:pPr>
        <w:tabs>
          <w:tab w:val="num" w:pos="1455"/>
        </w:tabs>
        <w:ind w:left="1455" w:hanging="375"/>
      </w:pPr>
      <w:rPr>
        <w:rFonts w:hint="default"/>
        <w:b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3E3796"/>
    <w:multiLevelType w:val="hybridMultilevel"/>
    <w:tmpl w:val="4AF89CB2"/>
    <w:lvl w:ilvl="0" w:tplc="E93C2234">
      <w:start w:val="1"/>
      <w:numFmt w:val="decimal"/>
      <w:lvlText w:val="(%1)."/>
      <w:lvlJc w:val="left"/>
      <w:pPr>
        <w:tabs>
          <w:tab w:val="num" w:pos="4400"/>
        </w:tabs>
        <w:ind w:left="4400" w:hanging="60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49672D8"/>
    <w:multiLevelType w:val="hybridMultilevel"/>
    <w:tmpl w:val="8CBA3F10"/>
    <w:lvl w:ilvl="0" w:tplc="AAC02C66">
      <w:start w:val="1"/>
      <w:numFmt w:val="upperRoman"/>
      <w:pStyle w:val="Heading9"/>
      <w:lvlText w:val="%1."/>
      <w:lvlJc w:val="left"/>
      <w:pPr>
        <w:tabs>
          <w:tab w:val="num" w:pos="900"/>
        </w:tabs>
        <w:ind w:left="900" w:hanging="720"/>
      </w:pPr>
      <w:rPr>
        <w:rFonts w:hint="default"/>
        <w:b w:val="0"/>
      </w:rPr>
    </w:lvl>
    <w:lvl w:ilvl="1" w:tplc="04090019">
      <w:start w:val="1"/>
      <w:numFmt w:val="upperLetter"/>
      <w:pStyle w:val="Heading4"/>
      <w:lvlText w:val="%2."/>
      <w:lvlJc w:val="left"/>
      <w:pPr>
        <w:tabs>
          <w:tab w:val="num" w:pos="1650"/>
        </w:tabs>
        <w:ind w:left="1650" w:hanging="390"/>
      </w:pPr>
      <w:rPr>
        <w:rFonts w:hint="default"/>
        <w:b w:val="0"/>
      </w:rPr>
    </w:lvl>
    <w:lvl w:ilvl="2" w:tplc="0409001B">
      <w:start w:val="1"/>
      <w:numFmt w:val="lowerRoman"/>
      <w:lvlText w:val="%3."/>
      <w:lvlJc w:val="left"/>
      <w:pPr>
        <w:tabs>
          <w:tab w:val="num" w:pos="2520"/>
        </w:tabs>
        <w:ind w:left="2520" w:hanging="720"/>
      </w:pPr>
      <w:rPr>
        <w:rFonts w:hint="default"/>
        <w:b w:val="0"/>
      </w:rPr>
    </w:lvl>
    <w:lvl w:ilvl="3" w:tplc="0409000F">
      <w:start w:val="1"/>
      <w:numFmt w:val="decimal"/>
      <w:lvlText w:val="%4."/>
      <w:lvlJc w:val="left"/>
      <w:pPr>
        <w:tabs>
          <w:tab w:val="num" w:pos="2880"/>
        </w:tabs>
        <w:ind w:left="2880" w:hanging="360"/>
      </w:pPr>
      <w:rPr>
        <w:sz w:val="32"/>
        <w:szCs w:val="32"/>
      </w:rPr>
    </w:lvl>
    <w:lvl w:ilvl="4" w:tplc="04090019">
      <w:start w:val="1"/>
      <w:numFmt w:val="lowerLetter"/>
      <w:lvlText w:val="%5."/>
      <w:lvlJc w:val="left"/>
      <w:pPr>
        <w:tabs>
          <w:tab w:val="num" w:pos="3600"/>
        </w:tabs>
        <w:ind w:left="3600" w:hanging="360"/>
      </w:pPr>
      <w:rPr>
        <w:sz w:val="32"/>
        <w:szCs w:val="32"/>
      </w:rPr>
    </w:lvl>
    <w:lvl w:ilvl="5" w:tplc="0409001B">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578526A"/>
    <w:multiLevelType w:val="hybridMultilevel"/>
    <w:tmpl w:val="E43A35D6"/>
    <w:lvl w:ilvl="0" w:tplc="E93C2234">
      <w:start w:val="1"/>
      <w:numFmt w:val="decimal"/>
      <w:lvlText w:val="%1."/>
      <w:lvlJc w:val="left"/>
      <w:pPr>
        <w:tabs>
          <w:tab w:val="num" w:pos="2880"/>
        </w:tabs>
        <w:ind w:left="2880" w:hanging="360"/>
      </w:pPr>
      <w:rPr>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3"/>
  </w:num>
  <w:num w:numId="3">
    <w:abstractNumId w:val="1"/>
  </w:num>
  <w:num w:numId="4">
    <w:abstractNumId w:val="18"/>
  </w:num>
  <w:num w:numId="5">
    <w:abstractNumId w:val="15"/>
  </w:num>
  <w:num w:numId="6">
    <w:abstractNumId w:val="30"/>
  </w:num>
  <w:num w:numId="7">
    <w:abstractNumId w:val="26"/>
  </w:num>
  <w:num w:numId="8">
    <w:abstractNumId w:val="23"/>
  </w:num>
  <w:num w:numId="9">
    <w:abstractNumId w:val="8"/>
  </w:num>
  <w:num w:numId="10">
    <w:abstractNumId w:val="10"/>
  </w:num>
  <w:num w:numId="11">
    <w:abstractNumId w:val="22"/>
  </w:num>
  <w:num w:numId="12">
    <w:abstractNumId w:val="6"/>
  </w:num>
  <w:num w:numId="13">
    <w:abstractNumId w:val="21"/>
  </w:num>
  <w:num w:numId="14">
    <w:abstractNumId w:val="2"/>
  </w:num>
  <w:num w:numId="15">
    <w:abstractNumId w:val="16"/>
  </w:num>
  <w:num w:numId="16">
    <w:abstractNumId w:val="28"/>
  </w:num>
  <w:num w:numId="17">
    <w:abstractNumId w:val="14"/>
  </w:num>
  <w:num w:numId="18">
    <w:abstractNumId w:val="4"/>
  </w:num>
  <w:num w:numId="19">
    <w:abstractNumId w:val="20"/>
  </w:num>
  <w:num w:numId="20">
    <w:abstractNumId w:val="11"/>
  </w:num>
  <w:num w:numId="21">
    <w:abstractNumId w:val="13"/>
  </w:num>
  <w:num w:numId="22">
    <w:abstractNumId w:val="5"/>
  </w:num>
  <w:num w:numId="23">
    <w:abstractNumId w:val="24"/>
  </w:num>
  <w:num w:numId="24">
    <w:abstractNumId w:val="7"/>
  </w:num>
  <w:num w:numId="25">
    <w:abstractNumId w:val="0"/>
  </w:num>
  <w:num w:numId="26">
    <w:abstractNumId w:val="9"/>
  </w:num>
  <w:num w:numId="27">
    <w:abstractNumId w:val="27"/>
  </w:num>
  <w:num w:numId="28">
    <w:abstractNumId w:val="12"/>
  </w:num>
  <w:num w:numId="29">
    <w:abstractNumId w:val="19"/>
  </w:num>
  <w:num w:numId="30">
    <w:abstractNumId w:val="25"/>
  </w:num>
  <w:num w:numId="31">
    <w:abstractNumId w:val="17"/>
  </w:num>
  <w:num w:numId="32">
    <w:abstractNumId w:val="29"/>
    <w:lvlOverride w:ilvl="0">
      <w:startOverride w:val="5"/>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96973"/>
    <w:rsid w:val="00061AF0"/>
    <w:rsid w:val="00237B63"/>
    <w:rsid w:val="00246561"/>
    <w:rsid w:val="003E3B88"/>
    <w:rsid w:val="0040025B"/>
    <w:rsid w:val="00432367"/>
    <w:rsid w:val="0047750F"/>
    <w:rsid w:val="004E091C"/>
    <w:rsid w:val="00501A1D"/>
    <w:rsid w:val="0054298C"/>
    <w:rsid w:val="0057011D"/>
    <w:rsid w:val="006A3C62"/>
    <w:rsid w:val="006F486E"/>
    <w:rsid w:val="0077210A"/>
    <w:rsid w:val="00792736"/>
    <w:rsid w:val="007A7609"/>
    <w:rsid w:val="007E1184"/>
    <w:rsid w:val="007E7C3E"/>
    <w:rsid w:val="00885F54"/>
    <w:rsid w:val="00890C6E"/>
    <w:rsid w:val="008F2E9A"/>
    <w:rsid w:val="00904593"/>
    <w:rsid w:val="0096576D"/>
    <w:rsid w:val="00965F48"/>
    <w:rsid w:val="00B00A2A"/>
    <w:rsid w:val="00B426E0"/>
    <w:rsid w:val="00B55CCA"/>
    <w:rsid w:val="00B612F5"/>
    <w:rsid w:val="00B96973"/>
    <w:rsid w:val="00BB09EE"/>
    <w:rsid w:val="00BD40FE"/>
    <w:rsid w:val="00BF7A0E"/>
    <w:rsid w:val="00D173D2"/>
    <w:rsid w:val="00D75B4C"/>
    <w:rsid w:val="00E8757D"/>
    <w:rsid w:val="00F23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19"/>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F48"/>
    <w:rPr>
      <w:sz w:val="24"/>
      <w:szCs w:val="24"/>
    </w:rPr>
  </w:style>
  <w:style w:type="paragraph" w:styleId="Heading1">
    <w:name w:val="heading 1"/>
    <w:basedOn w:val="Normal"/>
    <w:next w:val="Normal"/>
    <w:qFormat/>
    <w:rsid w:val="00965F48"/>
    <w:pPr>
      <w:keepNext/>
      <w:ind w:left="1440"/>
      <w:outlineLvl w:val="0"/>
    </w:pPr>
    <w:rPr>
      <w:b/>
      <w:bCs/>
      <w:i/>
      <w:iCs/>
      <w:sz w:val="32"/>
    </w:rPr>
  </w:style>
  <w:style w:type="paragraph" w:styleId="Heading2">
    <w:name w:val="heading 2"/>
    <w:basedOn w:val="Normal"/>
    <w:next w:val="Normal"/>
    <w:qFormat/>
    <w:rsid w:val="00965F48"/>
    <w:pPr>
      <w:keepNext/>
      <w:outlineLvl w:val="1"/>
    </w:pPr>
    <w:rPr>
      <w:sz w:val="32"/>
    </w:rPr>
  </w:style>
  <w:style w:type="paragraph" w:styleId="Heading4">
    <w:name w:val="heading 4"/>
    <w:basedOn w:val="Normal"/>
    <w:next w:val="Normal"/>
    <w:qFormat/>
    <w:rsid w:val="00965F48"/>
    <w:pPr>
      <w:keepNext/>
      <w:numPr>
        <w:ilvl w:val="1"/>
        <w:numId w:val="1"/>
      </w:numPr>
      <w:outlineLvl w:val="3"/>
    </w:pPr>
    <w:rPr>
      <w:b/>
      <w:bCs/>
      <w:sz w:val="32"/>
    </w:rPr>
  </w:style>
  <w:style w:type="paragraph" w:styleId="Heading5">
    <w:name w:val="heading 5"/>
    <w:basedOn w:val="Normal"/>
    <w:next w:val="Normal"/>
    <w:qFormat/>
    <w:rsid w:val="00965F48"/>
    <w:pPr>
      <w:keepNext/>
      <w:numPr>
        <w:ilvl w:val="2"/>
        <w:numId w:val="2"/>
      </w:numPr>
      <w:tabs>
        <w:tab w:val="clear" w:pos="2340"/>
        <w:tab w:val="num" w:pos="1440"/>
      </w:tabs>
      <w:ind w:hanging="1260"/>
      <w:outlineLvl w:val="4"/>
    </w:pPr>
    <w:rPr>
      <w:sz w:val="28"/>
    </w:rPr>
  </w:style>
  <w:style w:type="paragraph" w:styleId="Heading6">
    <w:name w:val="heading 6"/>
    <w:basedOn w:val="Normal"/>
    <w:next w:val="Normal"/>
    <w:qFormat/>
    <w:rsid w:val="00965F48"/>
    <w:pPr>
      <w:keepNext/>
      <w:ind w:firstLine="1080"/>
      <w:outlineLvl w:val="5"/>
    </w:pPr>
    <w:rPr>
      <w:sz w:val="28"/>
    </w:rPr>
  </w:style>
  <w:style w:type="paragraph" w:styleId="Heading8">
    <w:name w:val="heading 8"/>
    <w:basedOn w:val="Normal"/>
    <w:next w:val="Normal"/>
    <w:qFormat/>
    <w:rsid w:val="00965F48"/>
    <w:pPr>
      <w:keepNext/>
      <w:ind w:left="1440"/>
      <w:jc w:val="both"/>
      <w:outlineLvl w:val="7"/>
    </w:pPr>
    <w:rPr>
      <w:i/>
      <w:iCs/>
      <w:sz w:val="32"/>
    </w:rPr>
  </w:style>
  <w:style w:type="paragraph" w:styleId="Heading9">
    <w:name w:val="heading 9"/>
    <w:basedOn w:val="Normal"/>
    <w:next w:val="Normal"/>
    <w:qFormat/>
    <w:rsid w:val="00965F48"/>
    <w:pPr>
      <w:keepNext/>
      <w:numPr>
        <w:numId w:val="1"/>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65F48"/>
    <w:pPr>
      <w:jc w:val="center"/>
    </w:pPr>
    <w:rPr>
      <w:b/>
      <w:bCs/>
      <w:sz w:val="32"/>
    </w:rPr>
  </w:style>
  <w:style w:type="paragraph" w:styleId="BodyText">
    <w:name w:val="Body Text"/>
    <w:basedOn w:val="Normal"/>
    <w:semiHidden/>
    <w:rsid w:val="00965F48"/>
    <w:rPr>
      <w:sz w:val="32"/>
    </w:rPr>
  </w:style>
  <w:style w:type="paragraph" w:styleId="BodyTextIndent2">
    <w:name w:val="Body Text Indent 2"/>
    <w:basedOn w:val="Normal"/>
    <w:semiHidden/>
    <w:rsid w:val="00965F48"/>
    <w:pPr>
      <w:ind w:left="1440"/>
    </w:pPr>
    <w:rPr>
      <w:i/>
      <w:iCs/>
      <w:sz w:val="32"/>
    </w:rPr>
  </w:style>
  <w:style w:type="paragraph" w:styleId="BodyTextIndent3">
    <w:name w:val="Body Text Indent 3"/>
    <w:basedOn w:val="Normal"/>
    <w:semiHidden/>
    <w:rsid w:val="00965F48"/>
    <w:pPr>
      <w:ind w:left="2160" w:hanging="360"/>
    </w:pPr>
    <w:rPr>
      <w:sz w:val="28"/>
    </w:rPr>
  </w:style>
  <w:style w:type="paragraph" w:customStyle="1" w:styleId="Level4">
    <w:name w:val="Level 4"/>
    <w:basedOn w:val="Normal"/>
    <w:rsid w:val="00965F48"/>
    <w:pPr>
      <w:spacing w:line="240" w:lineRule="atLeast"/>
      <w:ind w:left="1166" w:hanging="259"/>
      <w:jc w:val="both"/>
    </w:pPr>
    <w:rPr>
      <w:sz w:val="22"/>
      <w:szCs w:val="20"/>
    </w:rPr>
  </w:style>
  <w:style w:type="paragraph" w:customStyle="1" w:styleId="Learningobjectives">
    <w:name w:val="Learning objectives"/>
    <w:basedOn w:val="Normal"/>
    <w:rsid w:val="00965F48"/>
    <w:pPr>
      <w:widowControl w:val="0"/>
      <w:tabs>
        <w:tab w:val="right" w:pos="810"/>
        <w:tab w:val="left" w:pos="900"/>
      </w:tabs>
      <w:spacing w:line="240" w:lineRule="atLeast"/>
      <w:ind w:left="900" w:hanging="720"/>
      <w:jc w:val="both"/>
    </w:pPr>
    <w:rPr>
      <w:sz w:val="22"/>
      <w:szCs w:val="20"/>
    </w:rPr>
  </w:style>
  <w:style w:type="paragraph" w:customStyle="1" w:styleId="Chapternumber">
    <w:name w:val="Chapter number"/>
    <w:basedOn w:val="Normal"/>
    <w:rsid w:val="00965F48"/>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965F48"/>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965F48"/>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965F48"/>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965F48"/>
    <w:pPr>
      <w:tabs>
        <w:tab w:val="left" w:pos="540"/>
        <w:tab w:val="left" w:pos="900"/>
      </w:tabs>
      <w:spacing w:line="240" w:lineRule="atLeast"/>
      <w:ind w:left="86"/>
      <w:jc w:val="both"/>
    </w:pPr>
    <w:rPr>
      <w:sz w:val="22"/>
      <w:szCs w:val="20"/>
    </w:rPr>
  </w:style>
  <w:style w:type="paragraph" w:customStyle="1" w:styleId="Level21">
    <w:name w:val="Level 2 (1.)"/>
    <w:basedOn w:val="Normal"/>
    <w:rsid w:val="00965F48"/>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965F48"/>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965F48"/>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965F48"/>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965F48"/>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965F48"/>
    <w:pPr>
      <w:tabs>
        <w:tab w:val="clear" w:pos="360"/>
        <w:tab w:val="clear" w:pos="720"/>
        <w:tab w:val="left" w:pos="288"/>
      </w:tabs>
      <w:ind w:left="360" w:hanging="274"/>
    </w:pPr>
  </w:style>
  <w:style w:type="paragraph" w:customStyle="1" w:styleId="NewHeader">
    <w:name w:val="New Header"/>
    <w:basedOn w:val="Normal"/>
    <w:rsid w:val="00965F48"/>
    <w:pPr>
      <w:tabs>
        <w:tab w:val="left" w:pos="360"/>
        <w:tab w:val="left" w:pos="720"/>
      </w:tabs>
      <w:spacing w:line="360" w:lineRule="atLeast"/>
      <w:jc w:val="right"/>
    </w:pPr>
    <w:rPr>
      <w:rFonts w:ascii="Tahoma" w:hAnsi="Tahoma"/>
      <w:sz w:val="28"/>
      <w:szCs w:val="20"/>
    </w:rPr>
  </w:style>
  <w:style w:type="paragraph" w:customStyle="1" w:styleId="MainHead">
    <w:name w:val="Main Head"/>
    <w:rsid w:val="00965F48"/>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965F48"/>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965F48"/>
    <w:pPr>
      <w:spacing w:after="120"/>
      <w:ind w:right="274"/>
    </w:pPr>
    <w:rPr>
      <w:rFonts w:ascii="Tahoma" w:hAnsi="Tahoma"/>
      <w:b/>
      <w:sz w:val="28"/>
    </w:rPr>
  </w:style>
  <w:style w:type="paragraph" w:customStyle="1" w:styleId="14ptOutlineL1">
    <w:name w:val="14 pt Outline L1"/>
    <w:rsid w:val="00965F48"/>
    <w:pPr>
      <w:tabs>
        <w:tab w:val="left" w:pos="900"/>
      </w:tabs>
      <w:spacing w:after="120"/>
      <w:ind w:left="547" w:hanging="547"/>
    </w:pPr>
    <w:rPr>
      <w:rFonts w:ascii="Tahoma" w:hAnsi="Tahoma"/>
      <w:sz w:val="28"/>
    </w:rPr>
  </w:style>
  <w:style w:type="paragraph" w:customStyle="1" w:styleId="14ptOutlineL2">
    <w:name w:val="14 pt Outline L2"/>
    <w:rsid w:val="00965F48"/>
    <w:pPr>
      <w:tabs>
        <w:tab w:val="left" w:pos="1440"/>
      </w:tabs>
      <w:spacing w:after="120"/>
      <w:ind w:left="993" w:hanging="446"/>
    </w:pPr>
    <w:rPr>
      <w:rFonts w:ascii="Tahoma" w:hAnsi="Tahoma"/>
      <w:sz w:val="28"/>
    </w:rPr>
  </w:style>
  <w:style w:type="paragraph" w:customStyle="1" w:styleId="14ptOutlineL3">
    <w:name w:val="14 pt Outline L3"/>
    <w:rsid w:val="00965F48"/>
    <w:pPr>
      <w:tabs>
        <w:tab w:val="left" w:pos="1980"/>
      </w:tabs>
      <w:spacing w:after="120"/>
      <w:ind w:left="1526" w:hanging="446"/>
    </w:pPr>
    <w:rPr>
      <w:rFonts w:ascii="Tahoma" w:hAnsi="Tahoma"/>
      <w:sz w:val="28"/>
    </w:rPr>
  </w:style>
  <w:style w:type="paragraph" w:customStyle="1" w:styleId="14ptBulletL2">
    <w:name w:val="14 pt Bullet L2"/>
    <w:rsid w:val="00965F48"/>
    <w:pPr>
      <w:tabs>
        <w:tab w:val="left" w:pos="900"/>
        <w:tab w:val="left" w:pos="1260"/>
      </w:tabs>
      <w:spacing w:after="120"/>
      <w:ind w:left="533" w:hanging="274"/>
    </w:pPr>
    <w:rPr>
      <w:rFonts w:ascii="Tahoma" w:hAnsi="Tahoma"/>
      <w:sz w:val="28"/>
    </w:rPr>
  </w:style>
  <w:style w:type="paragraph" w:customStyle="1" w:styleId="Notes">
    <w:name w:val="Notes"/>
    <w:rsid w:val="00965F48"/>
    <w:pPr>
      <w:widowControl w:val="0"/>
      <w:tabs>
        <w:tab w:val="left" w:pos="1080"/>
        <w:tab w:val="left" w:pos="1440"/>
      </w:tabs>
      <w:ind w:left="1440" w:right="1440"/>
    </w:pPr>
    <w:rPr>
      <w:rFonts w:ascii="Arial" w:hAnsi="Arial" w:cs="Arial"/>
      <w:shadow/>
      <w:color w:val="FF0000"/>
      <w:sz w:val="36"/>
    </w:rPr>
  </w:style>
  <w:style w:type="paragraph" w:customStyle="1" w:styleId="TextLeader">
    <w:name w:val="Text Leader"/>
    <w:rsid w:val="00965F48"/>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965F48"/>
    <w:pPr>
      <w:tabs>
        <w:tab w:val="clear" w:pos="360"/>
        <w:tab w:val="clear" w:pos="720"/>
        <w:tab w:val="clear" w:pos="1080"/>
        <w:tab w:val="clear" w:pos="1440"/>
      </w:tabs>
      <w:spacing w:after="0"/>
      <w:jc w:val="right"/>
    </w:pPr>
  </w:style>
  <w:style w:type="paragraph" w:customStyle="1" w:styleId="8ptlinespace">
    <w:name w:val="8 pt line space"/>
    <w:basedOn w:val="14ptText"/>
    <w:rsid w:val="00965F48"/>
    <w:pPr>
      <w:spacing w:after="0"/>
    </w:pPr>
    <w:rPr>
      <w:sz w:val="16"/>
    </w:rPr>
  </w:style>
  <w:style w:type="paragraph" w:customStyle="1" w:styleId="ColumnHead">
    <w:name w:val="Column Head"/>
    <w:rsid w:val="00965F48"/>
    <w:pPr>
      <w:jc w:val="center"/>
    </w:pPr>
    <w:rPr>
      <w:rFonts w:ascii="Tahoma" w:hAnsi="Tahoma"/>
      <w:i/>
      <w:sz w:val="28"/>
    </w:rPr>
  </w:style>
  <w:style w:type="character" w:styleId="PageNumber">
    <w:name w:val="page number"/>
    <w:basedOn w:val="DefaultParagraphFont"/>
    <w:semiHidden/>
    <w:rsid w:val="00965F48"/>
  </w:style>
  <w:style w:type="paragraph" w:styleId="Header">
    <w:name w:val="header"/>
    <w:basedOn w:val="Normal"/>
    <w:semiHidden/>
    <w:rsid w:val="00965F48"/>
    <w:pPr>
      <w:tabs>
        <w:tab w:val="center" w:pos="4320"/>
        <w:tab w:val="right" w:pos="8640"/>
      </w:tabs>
    </w:pPr>
  </w:style>
  <w:style w:type="paragraph" w:styleId="Footer">
    <w:name w:val="footer"/>
    <w:basedOn w:val="Normal"/>
    <w:link w:val="FooterChar"/>
    <w:uiPriority w:val="99"/>
    <w:rsid w:val="00965F48"/>
    <w:pPr>
      <w:tabs>
        <w:tab w:val="center" w:pos="4320"/>
        <w:tab w:val="right" w:pos="8640"/>
      </w:tabs>
    </w:pPr>
  </w:style>
  <w:style w:type="paragraph" w:customStyle="1" w:styleId="Footer1">
    <w:name w:val="Footer1"/>
    <w:rsid w:val="00965F48"/>
    <w:pPr>
      <w:jc w:val="right"/>
    </w:pPr>
    <w:rPr>
      <w:i/>
      <w:sz w:val="24"/>
    </w:rPr>
  </w:style>
  <w:style w:type="paragraph" w:styleId="BalloonText">
    <w:name w:val="Balloon Text"/>
    <w:basedOn w:val="Normal"/>
    <w:semiHidden/>
    <w:rsid w:val="00965F48"/>
    <w:rPr>
      <w:rFonts w:ascii="Tahoma" w:hAnsi="Tahoma"/>
      <w:sz w:val="16"/>
      <w:szCs w:val="16"/>
    </w:rPr>
  </w:style>
  <w:style w:type="character" w:styleId="CommentReference">
    <w:name w:val="annotation reference"/>
    <w:basedOn w:val="DefaultParagraphFont"/>
    <w:semiHidden/>
    <w:rsid w:val="00965F48"/>
    <w:rPr>
      <w:sz w:val="16"/>
      <w:szCs w:val="16"/>
    </w:rPr>
  </w:style>
  <w:style w:type="paragraph" w:styleId="CommentText">
    <w:name w:val="annotation text"/>
    <w:basedOn w:val="Normal"/>
    <w:link w:val="CommentTextChar"/>
    <w:semiHidden/>
    <w:rsid w:val="00965F48"/>
    <w:rPr>
      <w:sz w:val="20"/>
      <w:szCs w:val="20"/>
    </w:rPr>
  </w:style>
  <w:style w:type="paragraph" w:styleId="CommentSubject">
    <w:name w:val="annotation subject"/>
    <w:basedOn w:val="CommentText"/>
    <w:next w:val="CommentText"/>
    <w:semiHidden/>
    <w:rsid w:val="00965F48"/>
    <w:rPr>
      <w:b/>
      <w:bCs/>
    </w:rPr>
  </w:style>
  <w:style w:type="character" w:customStyle="1" w:styleId="CommentTextChar">
    <w:name w:val="Comment Text Char"/>
    <w:basedOn w:val="DefaultParagraphFont"/>
    <w:link w:val="CommentText"/>
    <w:semiHidden/>
    <w:rsid w:val="00B612F5"/>
  </w:style>
  <w:style w:type="character" w:customStyle="1" w:styleId="FooterChar">
    <w:name w:val="Footer Char"/>
    <w:basedOn w:val="DefaultParagraphFont"/>
    <w:link w:val="Footer"/>
    <w:uiPriority w:val="99"/>
    <w:rsid w:val="0054298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1069</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Company>
  <LinksUpToDate>false</LinksUpToDate>
  <CharactersWithSpaces>7150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Valued Gateway Client</dc:creator>
  <cp:lastModifiedBy>Balaji Venkatrao</cp:lastModifiedBy>
  <cp:revision>7</cp:revision>
  <cp:lastPrinted>2008-11-02T05:01:00Z</cp:lastPrinted>
  <dcterms:created xsi:type="dcterms:W3CDTF">2013-10-27T16:31:00Z</dcterms:created>
  <dcterms:modified xsi:type="dcterms:W3CDTF">2013-11-06T12:14:00Z</dcterms:modified>
</cp:coreProperties>
</file>