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D4" w:rsidRPr="00D12FD4" w:rsidRDefault="00A879E5" w:rsidP="00D12FD4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 xml:space="preserve">Hemolytic Transfusion Reaction </w:t>
      </w:r>
      <w:r w:rsidR="00D12FD4" w:rsidRPr="00D12FD4">
        <w:rPr>
          <w:rFonts w:cs="AvenirLTStd-Heavy"/>
          <w:bCs/>
          <w:color w:val="000000" w:themeColor="text1"/>
          <w:sz w:val="24"/>
          <w:szCs w:val="24"/>
        </w:rPr>
        <w:t>Case Study</w:t>
      </w: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879E5">
        <w:rPr>
          <w:rFonts w:cs="AvenirLTStd-Heavy"/>
          <w:bCs/>
          <w:sz w:val="24"/>
          <w:szCs w:val="24"/>
        </w:rPr>
        <w:t>A 67-year-old patient at</w:t>
      </w:r>
      <w:r w:rsidRPr="00D12FD4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a Florida hospital was given a blood transfusion as part of a minor surgical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procedure. Shortly after receiving the donated blood, the patient experienced a hemolytic transfusion reaction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and died that same day, December 29, 2007.</w:t>
      </w: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12FD4">
        <w:rPr>
          <w:rFonts w:cs="AvenirLTStd-Book"/>
          <w:color w:val="000000"/>
          <w:sz w:val="24"/>
          <w:szCs w:val="24"/>
        </w:rPr>
        <w:t>Hemolytic transfusion reactions are responsible for the majority of transfusion-related deaths. This type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of reaction occurs when antibodies in the recipient’s blood recognize red blood cells in the donated blood,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eventually resulting in the destruction of the red blood cells. By comparison, if the donated blood is correctly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matched to the blood type of the recipient, the donated blood is perceived as the patient’s own, and no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reaction occurs.</w:t>
      </w: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12FD4">
        <w:rPr>
          <w:rFonts w:cs="AvenirLTStd-Book"/>
          <w:color w:val="000000"/>
          <w:sz w:val="24"/>
          <w:szCs w:val="24"/>
        </w:rPr>
        <w:t>In the Florida case, the medical team had anticipated the potential need for blood during or after surgery,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 xml:space="preserve">and the patient’s blood had been typed 11 days earlier in his hospital room. Initial investigation </w:t>
      </w:r>
      <w:r>
        <w:rPr>
          <w:rFonts w:cs="AvenirLTStd-Book"/>
          <w:color w:val="000000"/>
          <w:sz w:val="24"/>
          <w:szCs w:val="24"/>
        </w:rPr>
        <w:t>i</w:t>
      </w:r>
      <w:r w:rsidRPr="00D12FD4">
        <w:rPr>
          <w:rFonts w:cs="AvenirLTStd-Book"/>
          <w:color w:val="000000"/>
          <w:sz w:val="24"/>
          <w:szCs w:val="24"/>
        </w:rPr>
        <w:t>nto the case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12FD4">
        <w:rPr>
          <w:rFonts w:cs="AvenirLTStd-Book"/>
          <w:color w:val="000000"/>
          <w:sz w:val="24"/>
          <w:szCs w:val="24"/>
        </w:rPr>
        <w:t>indicated that the donated blood matched the patient’s blood type.</w:t>
      </w:r>
    </w:p>
    <w:p w:rsidR="00D12FD4" w:rsidRPr="00D12FD4" w:rsidRDefault="00D12FD4" w:rsidP="00D12FD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12FD4" w:rsidRPr="00D12FD4" w:rsidRDefault="00D12FD4" w:rsidP="00D12F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12FD4">
        <w:rPr>
          <w:rFonts w:cs="AvenirLTStd-Book"/>
          <w:color w:val="000000"/>
          <w:sz w:val="24"/>
          <w:szCs w:val="24"/>
        </w:rPr>
        <w:t>What feature of the red blood cell is responsible for its blood type?</w:t>
      </w:r>
    </w:p>
    <w:p w:rsidR="00881B8D" w:rsidRPr="00D12FD4" w:rsidRDefault="00D12FD4" w:rsidP="00D12F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D12FD4">
        <w:rPr>
          <w:rFonts w:cs="AvenirLTStd-Book"/>
          <w:color w:val="000000"/>
          <w:sz w:val="24"/>
          <w:szCs w:val="24"/>
        </w:rPr>
        <w:t>Since the donor and the patient’s blood types matched, how could a hemolytic transfusion reaction have occurred?</w:t>
      </w:r>
    </w:p>
    <w:sectPr w:rsidR="00881B8D" w:rsidRPr="00D12FD4" w:rsidSect="00694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9329D"/>
    <w:multiLevelType w:val="hybridMultilevel"/>
    <w:tmpl w:val="042A2750"/>
    <w:lvl w:ilvl="0" w:tplc="2CB8F6D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FD4"/>
    <w:rsid w:val="006941F7"/>
    <w:rsid w:val="00881B8D"/>
    <w:rsid w:val="00A879E5"/>
    <w:rsid w:val="00D1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2013-12-09T22:58:00Z</dcterms:created>
  <dcterms:modified xsi:type="dcterms:W3CDTF">2013-12-09T22:58:00Z</dcterms:modified>
</cp:coreProperties>
</file>