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36" w:rsidRPr="000A4746" w:rsidRDefault="006F2E9C" w:rsidP="000A4746">
      <w:pPr>
        <w:rPr>
          <w:sz w:val="24"/>
          <w:szCs w:val="24"/>
        </w:rPr>
      </w:pPr>
      <w:r>
        <w:rPr>
          <w:sz w:val="24"/>
          <w:szCs w:val="24"/>
        </w:rPr>
        <w:t xml:space="preserve">“Baby Caroline” Develops Flaccid Paralysis </w:t>
      </w:r>
      <w:r w:rsidR="000A4746" w:rsidRPr="000A4746">
        <w:rPr>
          <w:sz w:val="24"/>
          <w:szCs w:val="24"/>
        </w:rPr>
        <w:t>Case Study</w:t>
      </w:r>
    </w:p>
    <w:p w:rsidR="000A4746" w:rsidRDefault="000A4746" w:rsidP="000A4746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0A4746">
        <w:rPr>
          <w:rFonts w:cs="Palatino-Roman"/>
          <w:color w:val="0040FF"/>
          <w:sz w:val="24"/>
          <w:szCs w:val="24"/>
        </w:rPr>
        <w:t>I</w:t>
      </w:r>
      <w:r w:rsidRPr="000A4746">
        <w:rPr>
          <w:rFonts w:cs="StoneSans"/>
          <w:color w:val="000000"/>
          <w:sz w:val="24"/>
          <w:szCs w:val="24"/>
        </w:rPr>
        <w:t>n June 2003, frantic parents rushed a 3-month-old female infant to the emergency room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of a regional medical center in rural Tennessee. On initial examination by a triage nurse,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“Baby Caroline” appeared listless with unfocused eyes and labored breathing. Her parents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reported that, over the past 72 hours, the infant had grown increasingly irritable and had cried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weakly and seemed unable to nurse properly. Further questioning revealed that Baby Caroline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had had no bowel movements for 3 days. Within 48 hours of admission, she developed flaccid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paralysis and experienced respiratory failure. The child received supportive therapy, including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the use of a ventilator and administration of antitoxin. Full recovery occurred in about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4 weeks.</w:t>
      </w:r>
    </w:p>
    <w:p w:rsidR="000A4746" w:rsidRPr="000A4746" w:rsidRDefault="000A4746" w:rsidP="000A4746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0A4746" w:rsidRDefault="000A4746" w:rsidP="000A4746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  <w:r w:rsidRPr="000A4746">
        <w:rPr>
          <w:rFonts w:cs="StoneSans"/>
          <w:color w:val="000000"/>
          <w:sz w:val="24"/>
          <w:szCs w:val="24"/>
        </w:rPr>
        <w:t>Epidemiologists called in to determine the source of the disease examined the child’s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home. Baby Caroline’s parents stated that they were feeding her a leading brand of powdered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infant formula prepared with tap water. A week or so previously, Baby Caroline started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to refuse the formula, so her mother sweetened it with fresh honey from the family apiary.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Additional questioning revealed that a 2-year-old sibling often “borrowed” the baby’s pacifier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and played with it in the soil of the backyard. Baby Caroline’s mother admitted that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she had, on a few occasions, simply retrieved the pacifier and wiped it with tissue before</w:t>
      </w:r>
      <w:r>
        <w:rPr>
          <w:rFonts w:cs="StoneSans"/>
          <w:color w:val="000000"/>
          <w:sz w:val="24"/>
          <w:szCs w:val="24"/>
        </w:rPr>
        <w:t xml:space="preserve"> </w:t>
      </w:r>
      <w:r w:rsidRPr="000A4746">
        <w:rPr>
          <w:rFonts w:cs="StoneSans"/>
          <w:color w:val="000000"/>
          <w:sz w:val="24"/>
          <w:szCs w:val="24"/>
        </w:rPr>
        <w:t>returning it to the infant.</w:t>
      </w:r>
    </w:p>
    <w:p w:rsidR="000A4746" w:rsidRPr="000A4746" w:rsidRDefault="000A4746" w:rsidP="000A4746">
      <w:pPr>
        <w:autoSpaceDE w:val="0"/>
        <w:autoSpaceDN w:val="0"/>
        <w:adjustRightInd w:val="0"/>
        <w:spacing w:after="0" w:line="240" w:lineRule="auto"/>
        <w:rPr>
          <w:rFonts w:cs="StoneSans"/>
          <w:color w:val="000000"/>
          <w:sz w:val="24"/>
          <w:szCs w:val="24"/>
        </w:rPr>
      </w:pPr>
    </w:p>
    <w:p w:rsidR="000A4746" w:rsidRPr="000A4746" w:rsidRDefault="000A4746" w:rsidP="000A4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/>
          <w:sz w:val="24"/>
          <w:szCs w:val="24"/>
        </w:rPr>
      </w:pPr>
      <w:r w:rsidRPr="000A4746">
        <w:rPr>
          <w:rFonts w:cs="StoneSans-Italic"/>
          <w:i/>
          <w:iCs/>
          <w:color w:val="000000"/>
          <w:sz w:val="24"/>
          <w:szCs w:val="24"/>
        </w:rPr>
        <w:t>Based on the information given here, what is the diagnosis of Baby Caroline’s illness?</w:t>
      </w:r>
    </w:p>
    <w:p w:rsidR="000A4746" w:rsidRPr="000A4746" w:rsidRDefault="000A4746" w:rsidP="000A4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A4746">
        <w:rPr>
          <w:rFonts w:cs="StoneSans-Italic"/>
          <w:i/>
          <w:iCs/>
          <w:color w:val="000000"/>
          <w:sz w:val="24"/>
          <w:szCs w:val="24"/>
        </w:rPr>
        <w:t xml:space="preserve">What culture methods could an epidemiologist use to determine the source of the </w:t>
      </w:r>
      <w:r w:rsidR="00BB276F" w:rsidRPr="000A4746">
        <w:rPr>
          <w:rFonts w:cs="StoneSans-Italic"/>
          <w:i/>
          <w:iCs/>
          <w:color w:val="000000"/>
          <w:sz w:val="24"/>
          <w:szCs w:val="24"/>
        </w:rPr>
        <w:t>causative agents</w:t>
      </w:r>
      <w:bookmarkStart w:id="0" w:name="_GoBack"/>
      <w:bookmarkEnd w:id="0"/>
      <w:r w:rsidRPr="000A4746">
        <w:rPr>
          <w:rFonts w:cs="StoneSans-Italic"/>
          <w:i/>
          <w:iCs/>
          <w:color w:val="000000"/>
          <w:sz w:val="24"/>
          <w:szCs w:val="24"/>
        </w:rPr>
        <w:t xml:space="preserve"> of the disease?</w:t>
      </w:r>
    </w:p>
    <w:sectPr w:rsidR="000A4746" w:rsidRPr="000A4746" w:rsidSect="00743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5360D"/>
    <w:multiLevelType w:val="hybridMultilevel"/>
    <w:tmpl w:val="4A54C95C"/>
    <w:lvl w:ilvl="0" w:tplc="4910747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13DD7"/>
    <w:multiLevelType w:val="hybridMultilevel"/>
    <w:tmpl w:val="7AD25348"/>
    <w:lvl w:ilvl="0" w:tplc="C82AA69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608"/>
    <w:rsid w:val="0002501E"/>
    <w:rsid w:val="000A4746"/>
    <w:rsid w:val="00106608"/>
    <w:rsid w:val="006F2E9C"/>
    <w:rsid w:val="00743F23"/>
    <w:rsid w:val="00865936"/>
    <w:rsid w:val="00A62839"/>
    <w:rsid w:val="00BB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2013-12-10T14:35:00Z</dcterms:created>
  <dcterms:modified xsi:type="dcterms:W3CDTF">2013-12-10T14:35:00Z</dcterms:modified>
</cp:coreProperties>
</file>